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ageBreakBefore w:val="0"/>
        <w:spacing w:after="140"/>
      </w:pPr>
      <w:r>
        <w:rPr>
          <w:b/>
          <w:color w:val="222321"/>
          <w:sz w:val="17"/>
        </w:rPr>
        <w:t>00  SUNDAY BRAND SYSTEM</w:t>
      </w:r>
    </w:p>
    <w:p>
      <w:pPr>
        <w:pStyle w:val="Title"/>
      </w:pPr>
      <w:r>
        <w:t>Sunday Brand Guidelines</w:t>
      </w:r>
    </w:p>
    <w:p>
      <w:pPr>
        <w:spacing w:after="280"/>
      </w:pPr>
      <w:r>
        <w:rPr>
          <w:b w:val="0"/>
          <w:sz w:val="24"/>
        </w:rPr>
        <w:t>A clean visual and conversational system for a collaborative assistant for modern parenthood.</w:t>
      </w:r>
    </w:p>
    <w:p>
      <w:pPr>
        <w:spacing w:after="160"/>
      </w:pPr>
      <w:r>
        <w:drawing>
          <wp:inline xmlns:a="http://schemas.openxmlformats.org/drawingml/2006/main" xmlns:pic="http://schemas.openxmlformats.org/drawingml/2006/picture">
            <wp:extent cx="6355080" cy="1482852"/>
            <wp:docPr id="1" name="Picture 1" descr="Sunday wordmark in DM Sans with a simple sunrise mark on bright yellow"/>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6355080" cy="1482852"/>
                    </a:xfrm>
                    <a:prstGeom prst="rect"/>
                  </pic:spPr>
                </pic:pic>
              </a:graphicData>
            </a:graphic>
          </wp:inline>
        </w:drawing>
      </w:r>
    </w:p>
    <w:p>
      <w:pPr>
        <w:spacing w:after="160"/>
      </w:pPr>
      <w:r>
        <w:rPr>
          <w:b/>
          <w:sz w:val="44"/>
        </w:rPr>
        <w:t>The collaborative assistant for modern parenthood</w:t>
      </w:r>
    </w:p>
    <w:p>
      <w:pPr>
        <w:spacing w:after="200"/>
      </w:pPr>
      <w:r>
        <w:rPr>
          <w:b w:val="0"/>
          <w:sz w:val="24"/>
        </w:rPr>
        <w:t>Sunday handles the to-dos, so you can enjoy the moments of chaos, joy and love</w:t>
      </w:r>
    </w:p>
    <w:p>
      <w:pPr>
        <w:spacing w:after="160"/>
      </w:pPr>
      <w:r>
        <w:drawing>
          <wp:inline xmlns:a="http://schemas.openxmlformats.org/drawingml/2006/main" xmlns:pic="http://schemas.openxmlformats.org/drawingml/2006/picture">
            <wp:extent cx="5349240" cy="3566160"/>
            <wp:docPr id="2" name="Picture 2" descr="Generated concept photograph of parents and children enjoying a sunny park"/>
            <wp:cNvGraphicFramePr>
              <a:graphicFrameLocks noChangeAspect="1"/>
            </wp:cNvGraphicFramePr>
            <a:graphic>
              <a:graphicData uri="http://schemas.openxmlformats.org/drawingml/2006/picture">
                <pic:pic>
                  <pic:nvPicPr>
                    <pic:cNvPr id="0" name="sunday-family-lifestyle.jpg"/>
                    <pic:cNvPicPr/>
                  </pic:nvPicPr>
                  <pic:blipFill>
                    <a:blip r:embed="rId11"/>
                    <a:stretch>
                      <a:fillRect/>
                    </a:stretch>
                  </pic:blipFill>
                  <pic:spPr>
                    <a:xfrm>
                      <a:off x="0" y="0"/>
                      <a:ext cx="5349240" cy="3566160"/>
                    </a:xfrm>
                    <a:prstGeom prst="rect"/>
                  </pic:spPr>
                </pic:pic>
              </a:graphicData>
            </a:graphic>
          </wp:inline>
        </w:drawing>
      </w:r>
    </w:p>
    <w:p>
      <w:pPr>
        <w:spacing w:after="120"/>
      </w:pPr>
      <w:r>
        <w:rPr>
          <w:b w:val="0"/>
          <w:color w:val="222321"/>
          <w:sz w:val="17"/>
        </w:rPr>
        <w:t>Original generated concept photograph. Everyday family life is the outcome, not a testimonial.</w:t>
      </w:r>
    </w:p>
    <w:p>
      <w:pPr>
        <w:spacing w:after="100"/>
      </w:pPr>
      <w:r>
        <w:rPr>
          <w:b w:val="0"/>
          <w:sz w:val="21"/>
        </w:rPr>
        <w:t>Use this guide to build a consistent Sunday experience across product, marketing and service conversations. Sunday uses DM Sans throughout, brighter yellow and charcoal, with pale sky and leaf surfaces. The useful promise stays practical: capture the work, prepare the choices, act with permission and confirm the finish.</w:t>
      </w:r>
    </w:p>
    <w:p>
      <w:pPr>
        <w:spacing w:after="100"/>
      </w:pPr>
      <w:r>
        <w:rPr>
          <w:b w:val="0"/>
          <w:sz w:val="17"/>
        </w:rPr>
        <w:t>Brand proposal  •  Sunday edition  •  2 October 2026</w:t>
      </w:r>
    </w:p>
    <w:p>
      <w:pPr>
        <w:keepNext/>
        <w:pageBreakBefore/>
        <w:spacing w:after="140"/>
      </w:pPr>
      <w:r>
        <w:rPr>
          <w:b/>
          <w:color w:val="222321"/>
          <w:sz w:val="17"/>
        </w:rPr>
        <w:t>01  SUNDAY BRAND SYSTEM</w:t>
      </w:r>
    </w:p>
    <w:p>
      <w:pPr>
        <w:pStyle w:val="Heading1"/>
      </w:pPr>
      <w:r>
        <w:t>Positioning and principles</w:t>
      </w:r>
    </w:p>
    <w:p>
      <w:pPr>
        <w:spacing w:after="280"/>
      </w:pPr>
      <w:r>
        <w:rPr>
          <w:b w:val="0"/>
          <w:sz w:val="24"/>
        </w:rPr>
        <w:t>Sunday makes the invisible list visible and helps the whole family move it forward.</w:t>
      </w:r>
    </w:p>
    <w:p>
      <w:pPr>
        <w:pStyle w:val="Heading2"/>
      </w:pPr>
      <w:r>
        <w:t>Audience and role</w:t>
      </w:r>
    </w:p>
    <w:p>
      <w:pPr>
        <w:spacing w:after="100"/>
      </w:pPr>
      <w:r>
        <w:rPr>
          <w:b w:val="0"/>
        </w:rPr>
        <w:t>Parents and carers manage a constant flow of remembering, researching, coordinating and following up. Sunday is a collaborative assistant for that work. It should help partners, grandparents and carers participate without making one parent the family help desk. Use parent inclusive Australian English and reflect different family structures.</w:t>
      </w:r>
    </w:p>
    <w:p>
      <w:pPr>
        <w:pStyle w:val="Heading2"/>
      </w:pPr>
      <w:r>
        <w:t>Five value propositions</w:t>
      </w:r>
    </w:p>
    <w:tbl>
      <w:tblPr>
        <w:tblW w:type="auto" w:w="0"/>
        <w:jc w:val="center"/>
        <w:tblLayout w:type="fixed"/>
        <w:tblLook w:firstColumn="1" w:firstRow="1" w:lastColumn="0" w:lastRow="0" w:noHBand="0" w:noVBand="1" w:val="04A0"/>
      </w:tblPr>
      <w:tblGrid>
        <w:gridCol w:w="1843"/>
        <w:gridCol w:w="4176"/>
        <w:gridCol w:w="3989"/>
      </w:tblGrid>
      <w:tr>
        <w:trPr>
          <w:cantSplit/>
          <w:tblHeader/>
        </w:trPr>
        <w:tc>
          <w:tcPr>
            <w:tcW w:type="dxa" w:w="1843"/>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Proposition</w:t>
            </w:r>
          </w:p>
        </w:tc>
        <w:tc>
          <w:tcPr>
            <w:tcW w:type="dxa" w:w="417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Promise</w:t>
            </w:r>
          </w:p>
        </w:tc>
        <w:tc>
          <w:tcPr>
            <w:tcW w:type="dxa" w:w="3989"/>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evidence</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Creates your list</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Say it or type it. Sunday turns the invisible list into clear tasks.</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voice note or message becomes a list with owners and next steps.</w:t>
            </w:r>
          </w:p>
        </w:tc>
      </w:tr>
      <w:tr>
        <w:trPr>
          <w:cantSplit/>
        </w:trPr>
        <w:tc>
          <w:tcPr>
            <w:tcW w:type="dxa" w:w="1843"/>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Handles it</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Sunday researches, calls, emails, books and orders within the permission given.</w:t>
            </w:r>
          </w:p>
        </w:tc>
        <w:tc>
          <w:tcPr>
            <w:tcW w:type="dxa" w:w="3989"/>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short choice leads to an authorised action and a receipt.</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Stays a step ahead</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Sunday gets to know family preferences and notices what is coming.</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timely prompt arrives with preparation already done.</w:t>
            </w:r>
          </w:p>
        </w:tc>
      </w:tr>
      <w:tr>
        <w:trPr>
          <w:cantSplit/>
        </w:trPr>
        <w:tc>
          <w:tcPr>
            <w:tcW w:type="dxa" w:w="1843"/>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Built for the family</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Partners, grandparents and carers can help. Everyone sees what is done.</w:t>
            </w:r>
          </w:p>
        </w:tc>
        <w:tc>
          <w:tcPr>
            <w:tcW w:type="dxa" w:w="3989"/>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Either authorised partner can approve; task ownership stays clear.</w:t>
            </w:r>
          </w:p>
        </w:tc>
      </w:tr>
      <w:tr>
        <w:trPr>
          <w:cantSplit/>
        </w:trPr>
        <w:tc>
          <w:tcPr>
            <w:tcW w:type="dxa" w:w="1843"/>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Village recommendations</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Useful recommendations come from what other parents have tried and tested.</w:t>
            </w:r>
          </w:p>
        </w:tc>
        <w:tc>
          <w:tcPr>
            <w:tcW w:type="dxa" w:w="3989"/>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Name the parent feedback basis and check provider availability.</w:t>
            </w:r>
          </w:p>
        </w:tc>
      </w:tr>
    </w:tbl>
    <w:p>
      <w:pPr>
        <w:spacing w:after="40"/>
      </w:pPr>
    </w:p>
    <w:p>
      <w:pPr>
        <w:pStyle w:val="Heading2"/>
      </w:pPr>
      <w:r>
        <w:t>Principles that shape the experience</w:t>
      </w:r>
    </w:p>
    <w:p>
      <w:pPr>
        <w:spacing w:after="140"/>
      </w:pPr>
      <w:r>
        <w:rPr>
          <w:b w:val="0"/>
        </w:rPr>
      </w:r>
      <w:r>
        <w:rPr>
          <w:b/>
        </w:rPr>
        <w:t xml:space="preserve">Make the list lighter. </w:t>
      </w:r>
      <w:r>
        <w:t>Capture the intention without asking the person to organise it first.</w:t>
      </w:r>
    </w:p>
    <w:p>
      <w:pPr>
        <w:spacing w:after="140"/>
      </w:pPr>
      <w:r>
        <w:rPr>
          <w:b w:val="0"/>
        </w:rPr>
      </w:r>
      <w:r>
        <w:rPr>
          <w:b/>
        </w:rPr>
        <w:t xml:space="preserve">Do useful work before asking. </w:t>
      </w:r>
      <w:r>
        <w:t>Offer a short result, a decision and the next step.</w:t>
      </w:r>
    </w:p>
    <w:p>
      <w:pPr>
        <w:spacing w:after="140"/>
      </w:pPr>
      <w:r>
        <w:rPr>
          <w:b w:val="0"/>
        </w:rPr>
      </w:r>
      <w:r>
        <w:rPr>
          <w:b/>
        </w:rPr>
        <w:t xml:space="preserve">Share responsibility. </w:t>
      </w:r>
      <w:r>
        <w:t>Give people the context to own a task and close the loop with them.</w:t>
      </w:r>
    </w:p>
    <w:p>
      <w:pPr>
        <w:spacing w:after="140"/>
      </w:pPr>
      <w:r>
        <w:rPr>
          <w:b w:val="0"/>
        </w:rPr>
      </w:r>
      <w:r>
        <w:rPr>
          <w:b/>
        </w:rPr>
        <w:t xml:space="preserve">Keep permission visible. </w:t>
      </w:r>
      <w:r>
        <w:t>Bookings, payments and outgoing messages need approval from an authorised person.</w:t>
      </w:r>
    </w:p>
    <w:p>
      <w:pPr>
        <w:spacing w:after="140"/>
      </w:pPr>
      <w:r>
        <w:rPr>
          <w:b w:val="0"/>
        </w:rPr>
      </w:r>
      <w:r>
        <w:rPr>
          <w:b/>
        </w:rPr>
        <w:t xml:space="preserve">Confirm the actual result. </w:t>
      </w:r>
      <w:r>
        <w:t>Use a specific receipt, with anything still outstanding clearly stated.</w:t>
      </w:r>
    </w:p>
    <w:p>
      <w:pPr>
        <w:pStyle w:val="Heading2"/>
      </w:pPr>
      <w:r>
        <w:t>Primary positioning copy</w:t>
      </w:r>
    </w:p>
    <w:p>
      <w:pPr>
        <w:spacing w:after="100"/>
      </w:pPr>
      <w:r>
        <w:rPr>
          <w:b/>
          <w:sz w:val="30"/>
        </w:rPr>
        <w:t>The collaborative assistant for modern parenthood</w:t>
      </w:r>
    </w:p>
    <w:p>
      <w:pPr>
        <w:spacing w:after="100"/>
      </w:pPr>
      <w:r>
        <w:rPr>
          <w:b w:val="0"/>
          <w:sz w:val="22"/>
        </w:rPr>
        <w:t>Sunday handles the to-dos, so you can enjoy the moments of chaos, joy and love</w:t>
      </w:r>
    </w:p>
    <w:p>
      <w:pPr>
        <w:keepNext/>
        <w:pageBreakBefore/>
        <w:spacing w:after="140"/>
      </w:pPr>
      <w:r>
        <w:rPr>
          <w:b/>
          <w:color w:val="222321"/>
          <w:sz w:val="17"/>
        </w:rPr>
        <w:t>02  SUNDAY BRAND SYSTEM</w:t>
      </w:r>
    </w:p>
    <w:p>
      <w:pPr>
        <w:pStyle w:val="Heading1"/>
      </w:pPr>
      <w:r>
        <w:t>Colour and contrast</w:t>
      </w:r>
    </w:p>
    <w:p>
      <w:pPr>
        <w:spacing w:after="280"/>
      </w:pPr>
      <w:r>
        <w:rPr>
          <w:b w:val="0"/>
          <w:sz w:val="24"/>
        </w:rPr>
        <w:t>Bright yellow creates recognition. Charcoal keeps the system clear and modern.</w:t>
      </w:r>
    </w:p>
    <w:p>
      <w:pPr>
        <w:spacing w:after="100"/>
      </w:pPr>
      <w:r>
        <w:rPr>
          <w:b w:val="0"/>
          <w:sz w:val="20"/>
        </w:rPr>
        <w:t>These are proposed digital colours, not measured matches or Pantone specifications. Use the supplied hex values consistently, then approve print proofs and test the real interface separately.</w:t>
      </w:r>
    </w:p>
    <w:tbl>
      <w:tblPr>
        <w:tblW w:type="auto" w:w="0"/>
        <w:jc w:val="center"/>
        <w:tblLayout w:type="fixed"/>
        <w:tblLook w:firstColumn="1" w:firstRow="1" w:lastColumn="0" w:lastRow="0" w:noHBand="0" w:noVBand="1" w:val="04A0"/>
      </w:tblPr>
      <w:tblGrid>
        <w:gridCol w:w="1800"/>
        <w:gridCol w:w="1584"/>
        <w:gridCol w:w="6624"/>
      </w:tblGrid>
      <w:tr>
        <w:trPr>
          <w:cantSplit/>
          <w:tblHeader/>
        </w:trPr>
        <w:tc>
          <w:tcPr>
            <w:tcW w:type="dxa" w:w="180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Colour</w:t>
            </w:r>
          </w:p>
        </w:tc>
        <w:tc>
          <w:tcPr>
            <w:tcW w:type="dxa" w:w="158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Hex</w:t>
            </w:r>
          </w:p>
        </w:tc>
        <w:tc>
          <w:tcPr>
            <w:tcW w:type="dxa" w:w="662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FFE23F"/>
          </w:tcPr>
          <w:p>
            <w:pPr>
              <w:spacing w:after="0" w:line="264" w:lineRule="auto"/>
            </w:pPr>
            <w:r/>
            <w:r>
              <w:rPr>
                <w:b/>
                <w:color w:val="222321"/>
                <w:sz w:val="19"/>
              </w:rPr>
              <w:t>Sunday Yellow</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#FFE23F</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Brand fields, selected emphasis and completion receipts</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shd w:fill="222321"/>
          </w:tcPr>
          <w:p>
            <w:pPr>
              <w:spacing w:after="0" w:line="264" w:lineRule="auto"/>
            </w:pPr>
            <w:r/>
            <w:r>
              <w:rPr>
                <w:b/>
                <w:color w:val="FAFBF7"/>
                <w:sz w:val="19"/>
              </w:rPr>
              <w:t>Charcoal</w:t>
            </w:r>
          </w:p>
        </w:tc>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#222321</w:t>
            </w:r>
          </w:p>
        </w:tc>
        <w:tc>
          <w:tcPr>
            <w:tcW w:type="dxa" w:w="66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All core text, identity, icons and primary controls</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FAFBF7"/>
          </w:tcPr>
          <w:p>
            <w:pPr>
              <w:spacing w:after="0" w:line="264" w:lineRule="auto"/>
            </w:pPr>
            <w:r/>
            <w:r>
              <w:rPr>
                <w:b/>
                <w:color w:val="222321"/>
                <w:sz w:val="19"/>
              </w:rPr>
              <w:t>Canvas</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#FAFBF7</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Default page and product background</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shd w:fill="E2EEF8"/>
          </w:tcPr>
          <w:p>
            <w:pPr>
              <w:spacing w:after="0" w:line="264" w:lineRule="auto"/>
            </w:pPr>
            <w:r/>
            <w:r>
              <w:rPr>
                <w:b/>
                <w:color w:val="222321"/>
                <w:sz w:val="19"/>
              </w:rPr>
              <w:t>Pale Sky</w:t>
            </w:r>
          </w:p>
        </w:tc>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#E2EEF8</w:t>
            </w:r>
          </w:p>
        </w:tc>
        <w:tc>
          <w:tcPr>
            <w:tcW w:type="dxa" w:w="66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Human message replies and calm supporting surfaces</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shd w:fill="E5ECD7"/>
          </w:tcPr>
          <w:p>
            <w:pPr>
              <w:spacing w:after="0" w:line="264" w:lineRule="auto"/>
            </w:pPr>
            <w:r/>
            <w:r>
              <w:rPr>
                <w:b/>
                <w:color w:val="222321"/>
                <w:sz w:val="19"/>
              </w:rPr>
              <w:t>Pale Leaf</w:t>
            </w:r>
          </w:p>
        </w:tc>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#E5ECD7</w:t>
            </w:r>
          </w:p>
        </w:tc>
        <w:tc>
          <w:tcPr>
            <w:tcW w:type="dxa" w:w="66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Secondary panels and gentle category distinction</w:t>
            </w:r>
          </w:p>
        </w:tc>
      </w:tr>
    </w:tbl>
    <w:p>
      <w:pPr>
        <w:spacing w:after="40"/>
      </w:pPr>
    </w:p>
    <w:p>
      <w:pPr>
        <w:pStyle w:val="Heading2"/>
      </w:pPr>
      <w:r>
        <w:t>Computed text pairings</w:t>
      </w:r>
    </w:p>
    <w:tbl>
      <w:tblPr>
        <w:tblW w:type="auto" w:w="0"/>
        <w:jc w:val="center"/>
        <w:tblLayout w:type="fixed"/>
        <w:tblLook w:firstColumn="1" w:firstRow="1" w:lastColumn="0" w:lastRow="0" w:noHBand="0" w:noVBand="1" w:val="04A0"/>
      </w:tblPr>
      <w:tblGrid>
        <w:gridCol w:w="4464"/>
        <w:gridCol w:w="1152"/>
        <w:gridCol w:w="4392"/>
      </w:tblGrid>
      <w:tr>
        <w:trPr>
          <w:cantSplit/>
          <w:tblHeader/>
        </w:trPr>
        <w:tc>
          <w:tcPr>
            <w:tcW w:type="dxa" w:w="446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Pair</w:t>
            </w:r>
          </w:p>
        </w:tc>
        <w:tc>
          <w:tcPr>
            <w:tcW w:type="dxa" w:w="115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Ratio</w:t>
            </w:r>
          </w:p>
        </w:tc>
        <w:tc>
          <w:tcPr>
            <w:tcW w:type="dxa" w:w="43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Canvas</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15.19:1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Sunday Yellow</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12.18:1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Pale Sky</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13.39:1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Charcoal on Pale Leaf</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13.01:1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Canvas on Charcoal</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15.19:1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on Charcoal</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15.78:1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large text</w:t>
            </w:r>
          </w:p>
        </w:tc>
      </w:tr>
      <w:tr>
        <w:trPr>
          <w:cantSplit/>
        </w:trPr>
        <w:tc>
          <w:tcPr>
            <w:tcW w:type="dxa" w:w="446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on Sunday Yellow</w:t>
            </w:r>
          </w:p>
        </w:tc>
        <w:tc>
          <w:tcPr>
            <w:tcW w:type="dxa" w:w="115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1.30:1</w:t>
            </w:r>
          </w:p>
        </w:tc>
        <w:tc>
          <w:tcPr>
            <w:tcW w:type="dxa" w:w="43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Avoid for text</w:t>
            </w:r>
          </w:p>
        </w:tc>
      </w:tr>
      <w:tr>
        <w:trPr>
          <w:cantSplit/>
        </w:trPr>
        <w:tc>
          <w:tcPr>
            <w:tcW w:type="dxa" w:w="446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Sunday Yellow on Canvas</w:t>
            </w:r>
          </w:p>
        </w:tc>
        <w:tc>
          <w:tcPr>
            <w:tcW w:type="dxa" w:w="115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1.25:1</w:t>
            </w:r>
          </w:p>
        </w:tc>
        <w:tc>
          <w:tcPr>
            <w:tcW w:type="dxa" w:w="43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Avoid for text</w:t>
            </w:r>
          </w:p>
        </w:tc>
      </w:tr>
    </w:tbl>
    <w:p>
      <w:pPr>
        <w:spacing w:after="40"/>
      </w:pPr>
    </w:p>
    <w:p>
      <w:pPr>
        <w:spacing w:after="120"/>
      </w:pPr>
      <w:r>
        <w:rPr>
          <w:b w:val="0"/>
          <w:color w:val="222321"/>
          <w:sz w:val="17"/>
        </w:rPr>
        <w:t>Calculated from sRGB relative luminance. Body text target 4.5:1; large text 3:1. White is a utility surface for research bubbles, not an additional brand accent.</w:t>
      </w:r>
    </w:p>
    <w:p>
      <w:pPr>
        <w:pStyle w:val="Heading2"/>
      </w:pPr>
      <w:r>
        <w:t>Pairing rules</w:t>
      </w:r>
    </w:p>
    <w:p>
      <w:pPr>
        <w:spacing w:after="100"/>
      </w:pPr>
      <w:r>
        <w:rPr>
          <w:b w:val="0"/>
        </w:rPr>
        <w:t>Use Charcoal on Yellow, Canvas, Pale Sky and Pale Leaf. Use Canvas or white on Charcoal. Yellow is a background or accent rather than pale body text. Do not place white words on yellow. Keep borders, focus rings and icons visible, and combine status colour with words and symbols.</w:t>
      </w:r>
    </w:p>
    <w:p>
      <w:pPr>
        <w:spacing w:after="100"/>
      </w:pPr>
      <w:r>
        <w:rPr>
          <w:b w:val="0"/>
          <w:sz w:val="20"/>
        </w:rPr>
        <w:t>Keep yellow bright and flat. Let the near white canvas carry most reading surfaces. Use pale sky and pale leaf as quiet supporting colours, with the same charcoal type and line work throughout.</w:t>
      </w:r>
    </w:p>
    <w:p>
      <w:pPr>
        <w:keepNext/>
        <w:pageBreakBefore/>
        <w:spacing w:after="140"/>
      </w:pPr>
      <w:r>
        <w:rPr>
          <w:b/>
          <w:color w:val="222321"/>
          <w:sz w:val="17"/>
        </w:rPr>
        <w:t>03  SUNDAY BRAND SYSTEM</w:t>
      </w:r>
    </w:p>
    <w:p>
      <w:pPr>
        <w:pStyle w:val="Heading1"/>
      </w:pPr>
      <w:r>
        <w:t>Type and identity</w:t>
      </w:r>
    </w:p>
    <w:p>
      <w:pPr>
        <w:spacing w:after="280"/>
      </w:pPr>
      <w:r>
        <w:rPr>
          <w:b w:val="0"/>
          <w:sz w:val="24"/>
        </w:rPr>
        <w:t>One sans serif family makes Sunday feel clean, capable and consistent.</w:t>
      </w:r>
    </w:p>
    <w:p>
      <w:pPr>
        <w:spacing w:after="160"/>
      </w:pPr>
      <w:r>
        <w:drawing>
          <wp:inline xmlns:a="http://schemas.openxmlformats.org/drawingml/2006/main" xmlns:pic="http://schemas.openxmlformats.org/drawingml/2006/picture">
            <wp:extent cx="4572000" cy="1066800"/>
            <wp:docPr id="3" name="Picture 3" descr="Sunday wordmark in DM Sans with a simple sunrise mark on bright yellow"/>
            <wp:cNvGraphicFramePr>
              <a:graphicFrameLocks noChangeAspect="1"/>
            </wp:cNvGraphicFramePr>
            <a:graphic>
              <a:graphicData uri="http://schemas.openxmlformats.org/drawingml/2006/picture">
                <pic:pic>
                  <pic:nvPicPr>
                    <pic:cNvPr id="0" name="wordmark.png"/>
                    <pic:cNvPicPr/>
                  </pic:nvPicPr>
                  <pic:blipFill>
                    <a:blip r:embed="rId10"/>
                    <a:stretch>
                      <a:fillRect/>
                    </a:stretch>
                  </pic:blipFill>
                  <pic:spPr>
                    <a:xfrm>
                      <a:off x="0" y="0"/>
                      <a:ext cx="4572000" cy="1066800"/>
                    </a:xfrm>
                    <a:prstGeom prst="rect"/>
                  </pic:spPr>
                </pic:pic>
              </a:graphicData>
            </a:graphic>
          </wp:inline>
        </w:drawing>
      </w:r>
    </w:p>
    <w:p>
      <w:pPr>
        <w:spacing w:after="120"/>
      </w:pPr>
      <w:r>
        <w:rPr>
          <w:b w:val="0"/>
          <w:color w:val="222321"/>
          <w:sz w:val="17"/>
        </w:rPr>
        <w:t>Proposed Daybreak identity with lowercase sunday in DM Sans 600 and outlined SVG assets.</w:t>
      </w:r>
    </w:p>
    <w:tbl>
      <w:tblPr>
        <w:tblW w:type="auto" w:w="0"/>
        <w:jc w:val="center"/>
        <w:tblLayout w:type="fixed"/>
        <w:tblLook w:firstColumn="1" w:firstRow="1" w:lastColumn="0" w:lastRow="0" w:noHBand="0" w:noVBand="1" w:val="04A0"/>
      </w:tblPr>
      <w:tblGrid>
        <w:gridCol w:w="1800"/>
        <w:gridCol w:w="3024"/>
        <w:gridCol w:w="2592"/>
        <w:gridCol w:w="2592"/>
      </w:tblGrid>
      <w:tr>
        <w:trPr>
          <w:cantSplit/>
          <w:tblHeader/>
        </w:trPr>
        <w:tc>
          <w:tcPr>
            <w:tcW w:type="dxa" w:w="180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c>
          <w:tcPr>
            <w:tcW w:type="dxa" w:w="302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Typeface and weight</w:t>
            </w:r>
          </w:p>
        </w:tc>
        <w:tc>
          <w:tcPr>
            <w:tcW w:type="dxa" w:w="25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Digital scale</w:t>
            </w:r>
          </w:p>
        </w:tc>
        <w:tc>
          <w:tcPr>
            <w:tcW w:type="dxa" w:w="259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Leading and tracking</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Wordmark</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48–88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Optical spacing; keep the full word</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Marketing hero</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 or 700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56–84 desktop / 42–60 mobile</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1.04–1.10 / −0.035 em</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Section heading</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36–56 desktop / 32–40 mobile</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1.1–1.18 / −0.025 em</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Lede</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400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20 desktop / 18 mobile</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1.45 / 0</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and messages</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400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Body 16–18 / dense chat 14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1.45–1.55 / 0</w:t>
            </w:r>
          </w:p>
        </w:tc>
      </w:tr>
      <w:tr>
        <w:trPr>
          <w:cantSplit/>
        </w:trPr>
        <w:tc>
          <w:tcPr>
            <w:tcW w:type="dxa" w:w="180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Controls</w:t>
            </w:r>
          </w:p>
        </w:tc>
        <w:tc>
          <w:tcPr>
            <w:tcW w:type="dxa" w:w="302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600</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 px</w:t>
            </w:r>
          </w:p>
        </w:tc>
        <w:tc>
          <w:tcPr>
            <w:tcW w:type="dxa" w:w="259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 / 0</w:t>
            </w:r>
          </w:p>
        </w:tc>
      </w:tr>
      <w:tr>
        <w:trPr>
          <w:cantSplit/>
        </w:trPr>
        <w:tc>
          <w:tcPr>
            <w:tcW w:type="dxa" w:w="180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Label and meta</w:t>
            </w:r>
          </w:p>
        </w:tc>
        <w:tc>
          <w:tcPr>
            <w:tcW w:type="dxa" w:w="302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DM Sans 500 or 600</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12–14 px</w:t>
            </w:r>
          </w:p>
        </w:tc>
        <w:tc>
          <w:tcPr>
            <w:tcW w:type="dxa" w:w="259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1.3 / +0.02 em</w:t>
            </w:r>
          </w:p>
        </w:tc>
      </w:tr>
    </w:tbl>
    <w:p>
      <w:pPr>
        <w:spacing w:after="40"/>
      </w:pPr>
    </w:p>
    <w:p>
      <w:pPr>
        <w:pStyle w:val="Heading2"/>
      </w:pPr>
      <w:r>
        <w:t>Typeface discipline</w:t>
      </w:r>
    </w:p>
    <w:p>
      <w:pPr>
        <w:spacing w:after="100"/>
      </w:pPr>
      <w:r>
        <w:rPr>
          <w:b w:val="0"/>
        </w:rPr>
        <w:t>Use DM Sans for every visible role, including the wordmark, headline, body, interface and message examples. Allow the headline weight and scale to create character. Keep sentence case, open space and natural line breaks. Avoid narrow tracking in small text or heavy type throughout a paragraph.</w:t>
      </w:r>
    </w:p>
    <w:p>
      <w:pPr>
        <w:pStyle w:val="Heading2"/>
      </w:pPr>
      <w:r>
        <w:t>Identity rules</w:t>
      </w:r>
    </w:p>
    <w:p>
      <w:pPr>
        <w:spacing w:after="100"/>
      </w:pPr>
      <w:r>
        <w:rPr>
          <w:b w:val="0"/>
        </w:rPr>
        <w:t>Daybreak is a half disc above a separate rounded horizon. Keep the gap clear. Leave clear space equal to the lowercase o height. Minimum wordmark width: 96 px or 24 mm. Standard mark: 24 px; use the supplied small mark at 16 px. Use Charcoal on Yellow or Canvas, or Canvas on Charcoal. Keep the mark and lettering one colour. Do not replace a letter with the mark.</w:t>
      </w:r>
    </w:p>
    <w:p>
      <w:pPr>
        <w:spacing w:after="100"/>
      </w:pPr>
      <w:r>
        <w:rPr>
          <w:b w:val="0"/>
          <w:sz w:val="19"/>
        </w:rPr>
        <w:t>No face, rays, gradients, shadows or stretching. Daybreak SVG assets contain genuine outlined DM Sans letters and vector shapes. Product text stays live. Daybreak is the proposed baseline; other options remain on the logo exploration board.</w:t>
      </w:r>
    </w:p>
    <w:p>
      <w:pPr>
        <w:pStyle w:val="Heading2"/>
      </w:pPr>
      <w:r>
        <w:t>Fonts and fallback</w:t>
      </w:r>
    </w:p>
    <w:p>
      <w:pPr>
        <w:spacing w:after="100"/>
      </w:pPr>
      <w:r>
        <w:rPr>
          <w:b w:val="0"/>
          <w:sz w:val="19"/>
        </w:rPr>
        <w:t>DM Sans is licensed under SIL Open Font License 1.1. Retain the included licence notice when distributing font files. Self host official files where possible. Arial is the fallback for every role; recheck wrapping when it appears.</w:t>
      </w:r>
    </w:p>
    <w:p>
      <w:pPr>
        <w:keepNext/>
        <w:pageBreakBefore/>
        <w:spacing w:after="140"/>
      </w:pPr>
      <w:r>
        <w:rPr>
          <w:b/>
          <w:color w:val="222321"/>
          <w:sz w:val="17"/>
        </w:rPr>
        <w:t>04  SUNDAY BRAND SYSTEM</w:t>
      </w:r>
    </w:p>
    <w:p>
      <w:pPr>
        <w:pStyle w:val="Heading1"/>
      </w:pPr>
      <w:r>
        <w:t>Layout and photography</w:t>
      </w:r>
    </w:p>
    <w:p>
      <w:pPr>
        <w:spacing w:after="280"/>
      </w:pPr>
      <w:r>
        <w:rPr>
          <w:b w:val="0"/>
          <w:sz w:val="24"/>
        </w:rPr>
        <w:t>Clear structure leaves room for ordinary moments of chaos, joy and love.</w:t>
      </w:r>
    </w:p>
    <w:p>
      <w:pPr>
        <w:spacing w:after="160"/>
      </w:pPr>
      <w:r>
        <w:drawing>
          <wp:inline xmlns:a="http://schemas.openxmlformats.org/drawingml/2006/main" xmlns:pic="http://schemas.openxmlformats.org/drawingml/2006/picture">
            <wp:extent cx="3749039" cy="2499359"/>
            <wp:docPr id="4" name="Picture 4" descr="Sunday completion notification placed in open sky away from family faces"/>
            <wp:cNvGraphicFramePr>
              <a:graphicFrameLocks noChangeAspect="1"/>
            </wp:cNvGraphicFramePr>
            <a:graphic>
              <a:graphicData uri="http://schemas.openxmlformats.org/drawingml/2006/picture">
                <pic:pic>
                  <pic:nvPicPr>
                    <pic:cNvPr id="0" name="photo-overlay.jpg"/>
                    <pic:cNvPicPr/>
                  </pic:nvPicPr>
                  <pic:blipFill>
                    <a:blip r:embed="rId12"/>
                    <a:stretch>
                      <a:fillRect/>
                    </a:stretch>
                  </pic:blipFill>
                  <pic:spPr>
                    <a:xfrm>
                      <a:off x="0" y="0"/>
                      <a:ext cx="3749039" cy="2499359"/>
                    </a:xfrm>
                    <a:prstGeom prst="rect"/>
                  </pic:spPr>
                </pic:pic>
              </a:graphicData>
            </a:graphic>
          </wp:inline>
        </w:drawing>
      </w:r>
    </w:p>
    <w:p>
      <w:pPr>
        <w:spacing w:after="120"/>
      </w:pPr>
      <w:r>
        <w:rPr>
          <w:b w:val="0"/>
          <w:color w:val="222321"/>
          <w:sz w:val="17"/>
        </w:rPr>
        <w:t>Concept notification in open sky. Appointment sharing assumes permission. Protect the people in every crop.</w:t>
      </w:r>
    </w:p>
    <w:tbl>
      <w:tblPr>
        <w:tblW w:type="auto" w:w="0"/>
        <w:jc w:val="center"/>
        <w:tblLayout w:type="fixed"/>
        <w:tblLook w:firstColumn="1" w:firstRow="1" w:lastColumn="0" w:lastRow="0" w:noHBand="0" w:noVBand="1" w:val="04A0"/>
      </w:tblPr>
      <w:tblGrid>
        <w:gridCol w:w="1872"/>
        <w:gridCol w:w="4032"/>
        <w:gridCol w:w="4104"/>
      </w:tblGrid>
      <w:tr>
        <w:trPr>
          <w:cantSplit/>
          <w:tblHeader/>
        </w:trPr>
        <w:tc>
          <w:tcPr>
            <w:tcW w:type="dxa" w:w="187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Surface</w:t>
            </w:r>
          </w:p>
        </w:tc>
        <w:tc>
          <w:tcPr>
            <w:tcW w:type="dxa" w:w="403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Grid and spacing</w:t>
            </w:r>
          </w:p>
        </w:tc>
        <w:tc>
          <w:tcPr>
            <w:tcW w:type="dxa" w:w="410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Desktop page</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1296 px container including 40 px gutters</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1216 px usable space, with clear section breaks</w:t>
            </w:r>
          </w:p>
        </w:tc>
      </w:tr>
      <w:tr>
        <w:trPr>
          <w:cantSplit/>
        </w:trPr>
        <w:tc>
          <w:tcPr>
            <w:tcW w:type="dxa" w:w="18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Mobile page</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16–24 px gutters; one content column</w:t>
            </w:r>
          </w:p>
        </w:tc>
        <w:tc>
          <w:tcPr>
            <w:tcW w:type="dxa" w:w="410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Stack headline, photo, task proof and next action</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Message screen</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16 px gutters; 12–16 px bubble gap</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Readable decisions, ownership and receipts</w:t>
            </w:r>
          </w:p>
        </w:tc>
      </w:tr>
      <w:tr>
        <w:trPr>
          <w:cantSplit/>
        </w:trPr>
        <w:tc>
          <w:tcPr>
            <w:tcW w:type="dxa" w:w="18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Cards and panels</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24 px corners; 16–24 px padding</w:t>
            </w:r>
          </w:p>
        </w:tc>
        <w:tc>
          <w:tcPr>
            <w:tcW w:type="dxa" w:w="410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One task or idea per component</w:t>
            </w:r>
          </w:p>
        </w:tc>
      </w:tr>
      <w:tr>
        <w:trPr>
          <w:cantSplit/>
        </w:trPr>
        <w:tc>
          <w:tcPr>
            <w:tcW w:type="dxa" w:w="18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Spacing rhythm</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4, 8, 12, 16, 24, 32, 48, 64, 96 px</w:t>
            </w:r>
          </w:p>
        </w:tc>
        <w:tc>
          <w:tcPr>
            <w:tcW w:type="dxa" w:w="410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Repeat a small set rather than inventing gaps</w:t>
            </w:r>
          </w:p>
        </w:tc>
      </w:tr>
    </w:tbl>
    <w:p>
      <w:pPr>
        <w:spacing w:after="40"/>
      </w:pPr>
    </w:p>
    <w:p>
      <w:pPr>
        <w:pStyle w:val="Heading2"/>
      </w:pPr>
      <w:r>
        <w:t>Photography direction</w:t>
      </w:r>
    </w:p>
    <w:p>
      <w:pPr>
        <w:spacing w:after="100"/>
      </w:pPr>
      <w:r>
        <w:rPr>
          <w:b w:val="0"/>
        </w:rPr>
        <w:t>Use candid editorial photography with natural skin, real blue skies and green surroundings. Seek kitchen conversations, school bags, park afternoons, reading on the sofa, nights out and friends around a table. Across campaigns, show parents, grandparents and carers of different ages and family structures.</w:t>
      </w:r>
    </w:p>
    <w:p>
      <w:pPr>
        <w:spacing w:after="100"/>
      </w:pPr>
      <w:r>
        <w:rPr>
          <w:b w:val="0"/>
        </w:rPr>
        <w:t>Choose moments with life in them, not only perfect portraits or milestones. A yellow item of clothing can echo the brand. Avoid heavy colour filters. Crop for the relationship between people and keep faces and hands intact. Place a desktop overlay only in quiet space; move it below the image on mobile.</w:t>
      </w:r>
    </w:p>
    <w:p>
      <w:pPr>
        <w:pStyle w:val="Heading2"/>
      </w:pPr>
      <w:r>
        <w:t>Controls and surface balance</w:t>
      </w:r>
    </w:p>
    <w:p>
      <w:pPr>
        <w:spacing w:after="100"/>
      </w:pPr>
      <w:r>
        <w:rPr>
          <w:b w:val="0"/>
          <w:sz w:val="20"/>
        </w:rPr>
        <w:t>Primary action: Charcoal with Canvas text, 52 px high and a full pill radius. Secondary action: Canvas with a Charcoal outline. Cards use 24 px corners; messages use 15 px. Tabs use 14 px type and at least 44 px height. Use flat Yellow blocks, Canvas reading areas and Pale Sky or Pale Leaf support. A subtle charcoal shadow may separate a floating message from a photograph.</w:t>
      </w:r>
    </w:p>
    <w:p>
      <w:pPr>
        <w:keepNext/>
        <w:pageBreakBefore/>
        <w:spacing w:after="140"/>
      </w:pPr>
      <w:r>
        <w:rPr>
          <w:b/>
          <w:color w:val="222321"/>
          <w:sz w:val="17"/>
        </w:rPr>
        <w:t>05  SUNDAY BRAND SYSTEM</w:t>
      </w:r>
    </w:p>
    <w:p>
      <w:pPr>
        <w:pStyle w:val="Heading1"/>
      </w:pPr>
      <w:r>
        <w:t>Conversation and permission</w:t>
      </w:r>
    </w:p>
    <w:p>
      <w:pPr>
        <w:spacing w:after="280"/>
      </w:pPr>
      <w:r>
        <w:rPr>
          <w:b w:val="0"/>
          <w:sz w:val="24"/>
        </w:rPr>
        <w:t>A warm, capable voice turns an intention into a clear choice and an approved action.</w:t>
      </w:r>
    </w:p>
    <w:tbl>
      <w:tblPr>
        <w:tblW w:type="auto" w:w="0"/>
        <w:jc w:val="center"/>
        <w:tblLayout w:type="fixed"/>
        <w:tblLook w:firstColumn="1" w:firstRow="1" w:lastColumn="0" w:lastRow="0" w:noHBand="0" w:noVBand="1" w:val="04A0"/>
      </w:tblPr>
      <w:tblGrid>
        <w:gridCol w:w="2160"/>
        <w:gridCol w:w="3816"/>
        <w:gridCol w:w="4032"/>
      </w:tblGrid>
      <w:tr>
        <w:trPr>
          <w:cantSplit/>
          <w:tblHeader/>
        </w:trPr>
        <w:tc>
          <w:tcPr>
            <w:tcW w:type="dxa" w:w="21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Element</w:t>
            </w:r>
          </w:p>
        </w:tc>
        <w:tc>
          <w:tcPr>
            <w:tcW w:type="dxa" w:w="381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Sunday treatment</w:t>
            </w:r>
          </w:p>
        </w:tc>
        <w:tc>
          <w:tcPr>
            <w:tcW w:type="dxa" w:w="403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Meaning</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Research or proposal</w:t>
            </w:r>
          </w:p>
        </w:tc>
        <w:tc>
          <w:tcPr>
            <w:tcW w:type="dxa" w:w="381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White with Charcoal text</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Preparation and useful options</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Human reply</w:t>
            </w:r>
          </w:p>
        </w:tc>
        <w:tc>
          <w:tcPr>
            <w:tcW w:type="dxa" w:w="381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Pale Sky with Charcoal text</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person’s choice, input or approval</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Done receipt</w:t>
            </w:r>
          </w:p>
        </w:tc>
        <w:tc>
          <w:tcPr>
            <w:tcW w:type="dxa" w:w="381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Sunday Yellow with Charcoal text</w:t>
            </w:r>
          </w:p>
        </w:tc>
        <w:tc>
          <w:tcPr>
            <w:tcW w:type="dxa" w:w="403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confirmed completed action</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Conversation canvas</w:t>
            </w:r>
          </w:p>
        </w:tc>
        <w:tc>
          <w:tcPr>
            <w:tcW w:type="dxa" w:w="381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Canvas and quiet separators</w:t>
            </w:r>
          </w:p>
        </w:tc>
        <w:tc>
          <w:tcPr>
            <w:tcW w:type="dxa" w:w="403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Focus on the work and next decision</w:t>
            </w:r>
          </w:p>
        </w:tc>
      </w:tr>
    </w:tbl>
    <w:p>
      <w:pPr>
        <w:spacing w:after="40"/>
      </w:pPr>
    </w:p>
    <w:p>
      <w:pPr>
        <w:pStyle w:val="Heading2"/>
      </w:pPr>
      <w:r>
        <w:t>The conversational sequence</w:t>
      </w:r>
    </w:p>
    <w:p>
      <w:pPr>
        <w:spacing w:after="140"/>
      </w:pPr>
      <w:r>
        <w:rPr>
          <w:b w:val="0"/>
        </w:rPr>
      </w:r>
      <w:r>
        <w:rPr>
          <w:b/>
        </w:rPr>
        <w:t xml:space="preserve">Capture. </w:t>
      </w:r>
      <w:r>
        <w:t>Accept voice or text and turn the intention into a task with a visible owner.</w:t>
      </w:r>
    </w:p>
    <w:p>
      <w:pPr>
        <w:spacing w:after="140"/>
      </w:pPr>
      <w:r>
        <w:rPr>
          <w:b w:val="0"/>
        </w:rPr>
      </w:r>
      <w:r>
        <w:rPr>
          <w:b/>
        </w:rPr>
        <w:t xml:space="preserve">Prepare. </w:t>
      </w:r>
      <w:r>
        <w:t>Research, contact or compare only within the agreed scope. Show the useful answer first.</w:t>
      </w:r>
    </w:p>
    <w:p>
      <w:pPr>
        <w:spacing w:after="140"/>
      </w:pPr>
      <w:r>
        <w:rPr>
          <w:b w:val="0"/>
        </w:rPr>
      </w:r>
      <w:r>
        <w:rPr>
          <w:b/>
        </w:rPr>
        <w:t xml:space="preserve">Agree. </w:t>
      </w:r>
      <w:r>
        <w:t>Name the action, cost, recipient and relevant conditions. Either authorised partner may approve.</w:t>
      </w:r>
    </w:p>
    <w:p>
      <w:pPr>
        <w:spacing w:after="140"/>
      </w:pPr>
      <w:r>
        <w:rPr>
          <w:b w:val="0"/>
        </w:rPr>
      </w:r>
      <w:r>
        <w:rPr>
          <w:b/>
        </w:rPr>
        <w:t xml:space="preserve">Act. </w:t>
      </w:r>
      <w:r>
        <w:t>Proceed with the approved booking, payment, order or message. Ask again if its scope changes.</w:t>
      </w:r>
    </w:p>
    <w:p>
      <w:pPr>
        <w:spacing w:after="140"/>
      </w:pPr>
      <w:r>
        <w:rPr>
          <w:b w:val="0"/>
        </w:rPr>
      </w:r>
      <w:r>
        <w:rPr>
          <w:b/>
        </w:rPr>
        <w:t xml:space="preserve">Finish. </w:t>
      </w:r>
      <w:r>
        <w:t>Confirm the result, owner, receipt and anything still outstanding. Keep shared status up to date.</w:t>
      </w:r>
    </w:p>
    <w:p>
      <w:pPr>
        <w:pStyle w:val="Heading2"/>
      </w:pPr>
      <w:r>
        <w:t>A simple exchange</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I found two options. Saturday or Thursday?</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Saturday works.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Shall I book Saturday at 9 am? It is $210 for 12 weeks.</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Yes, please book.</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SUNDAY  </w:t>
      </w:r>
      <w:r>
        <w:rPr>
          <w:sz w:val="20"/>
        </w:rPr>
        <w:t>Booked. The school will text your confirmation.</w:t>
      </w:r>
    </w:p>
    <w:p>
      <w:pPr>
        <w:spacing w:after="100"/>
      </w:pPr>
      <w:r>
        <w:rPr>
          <w:b w:val="0"/>
          <w:sz w:val="20"/>
        </w:rPr>
        <w:t>One question at a time. Use concrete dates and Australian spelling. Contractions are welcome. Be helpful without guilt, pet names, fake celebration or assuming which person should carry the work.</w:t>
      </w:r>
    </w:p>
    <w:p>
      <w:pPr>
        <w:pStyle w:val="Heading2"/>
      </w:pPr>
      <w:r>
        <w:t>Privacy policy direction</w:t>
      </w:r>
    </w:p>
    <w:p>
      <w:pPr>
        <w:spacing w:after="100"/>
      </w:pPr>
      <w:r>
        <w:rPr>
          <w:b w:val="0"/>
          <w:sz w:val="19"/>
        </w:rPr>
        <w:t>Proposed product policy: your data is yours, credentials remain private, and family data is never used to train third party AI. This is policy copy to validate before launch, not a verified backend claim. Approval to share an appointment time does not authorise sharing medical history, financial information or credentials. Give each person access only within their agreed family role.</w:t>
      </w:r>
    </w:p>
    <w:p>
      <w:pPr>
        <w:keepNext/>
        <w:pageBreakBefore/>
        <w:spacing w:after="140"/>
      </w:pPr>
      <w:r>
        <w:rPr>
          <w:b/>
          <w:color w:val="222321"/>
          <w:sz w:val="17"/>
        </w:rPr>
        <w:t>06  SUNDAY BRAND SYSTEM</w:t>
      </w:r>
    </w:p>
    <w:p>
      <w:pPr>
        <w:pStyle w:val="Heading1"/>
      </w:pPr>
      <w:r>
        <w:t>Everyday tasks and connections</w:t>
      </w:r>
    </w:p>
    <w:p>
      <w:pPr>
        <w:spacing w:after="280"/>
      </w:pPr>
      <w:r>
        <w:rPr>
          <w:b w:val="0"/>
          <w:sz w:val="24"/>
        </w:rPr>
        <w:t>The list spans the small, persistent jobs that sit behind family life.</w:t>
      </w:r>
    </w:p>
    <w:p>
      <w:pPr>
        <w:spacing w:after="120"/>
      </w:pPr>
      <w:r>
        <w:rPr>
          <w:b w:val="0"/>
          <w:color w:val="222321"/>
          <w:sz w:val="17"/>
        </w:rPr>
        <w:t>Illustrative product possibilities. Sully is the child name supplied in the outline; Sarah and Alex are scenario personas. No real family profile or task outcome is asserted.</w:t>
      </w:r>
    </w:p>
    <w:tbl>
      <w:tblPr>
        <w:tblW w:type="auto" w:w="0"/>
        <w:jc w:val="center"/>
        <w:tblLayout w:type="fixed"/>
        <w:tblLook w:firstColumn="1" w:firstRow="1" w:lastColumn="0" w:lastRow="0" w:noHBand="0" w:noVBand="1" w:val="04A0"/>
      </w:tblPr>
      <w:tblGrid>
        <w:gridCol w:w="1584"/>
        <w:gridCol w:w="3528"/>
        <w:gridCol w:w="4896"/>
      </w:tblGrid>
      <w:tr>
        <w:trPr>
          <w:cantSplit/>
          <w:tblHeader/>
        </w:trPr>
        <w:tc>
          <w:tcPr>
            <w:tcW w:type="dxa" w:w="1584"/>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Category</w:t>
            </w:r>
          </w:p>
        </w:tc>
        <w:tc>
          <w:tcPr>
            <w:tcW w:type="dxa" w:w="352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Intention</w:t>
            </w:r>
          </w:p>
        </w:tc>
        <w:tc>
          <w:tcPr>
            <w:tcW w:type="dxa" w:w="489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Sunday output</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Life admin</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“Add the school forms and car registration to our list.”</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clear list with dates, owners and the next action.</w:t>
            </w:r>
          </w:p>
        </w:tc>
      </w:tr>
      <w:tr>
        <w:trPr>
          <w:cantSplit/>
        </w:trPr>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Childcare</w:t>
            </w:r>
          </w:p>
        </w:tc>
        <w:tc>
          <w:tcPr>
            <w:tcW w:type="dxa" w:w="352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“Find childcare for Sully on Tuesdays and Thursdays.”</w:t>
            </w:r>
          </w:p>
        </w:tc>
        <w:tc>
          <w:tcPr>
            <w:tcW w:type="dxa" w:w="489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shortlist based on the family’s needs, parent feedback and checked availability.</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Health</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“Can we use our dental extras before they reset?”</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Relevant policy details, appointment options and approval before booking.</w:t>
            </w:r>
          </w:p>
        </w:tc>
      </w:tr>
      <w:tr>
        <w:trPr>
          <w:cantSplit/>
        </w:trPr>
        <w:tc>
          <w:tcPr>
            <w:tcW w:type="dxa" w:w="1584"/>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Supplies</w:t>
            </w:r>
          </w:p>
        </w:tc>
        <w:tc>
          <w:tcPr>
            <w:tcW w:type="dxa" w:w="352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“Sully is nearly out of nappies.”</w:t>
            </w:r>
          </w:p>
        </w:tc>
        <w:tc>
          <w:tcPr>
            <w:tcW w:type="dxa" w:w="489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The preferred item, quantity and price, with approval before ordering.</w:t>
            </w:r>
          </w:p>
        </w:tc>
      </w:tr>
      <w:tr>
        <w:trPr>
          <w:cantSplit/>
        </w:trPr>
        <w:tc>
          <w:tcPr>
            <w:tcW w:type="dxa" w:w="1584"/>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Social</w:t>
            </w:r>
          </w:p>
        </w:tc>
        <w:tc>
          <w:tcPr>
            <w:tcW w:type="dxa" w:w="352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“Let’s organise dinner with friends next month.”</w:t>
            </w:r>
          </w:p>
        </w:tc>
        <w:tc>
          <w:tcPr>
            <w:tcW w:type="dxa" w:w="489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 few suitable dates and a draft invitation to approve before sending.</w:t>
            </w:r>
          </w:p>
        </w:tc>
      </w:tr>
    </w:tbl>
    <w:p>
      <w:pPr>
        <w:spacing w:after="40"/>
      </w:pPr>
    </w:p>
    <w:p>
      <w:pPr>
        <w:pStyle w:val="Heading2"/>
      </w:pPr>
      <w:r>
        <w:t>Connect where family life already happens</w:t>
      </w:r>
    </w:p>
    <w:p>
      <w:pPr>
        <w:spacing w:after="100"/>
      </w:pPr>
      <w:r>
        <w:rPr>
          <w:b w:val="0"/>
        </w:rPr>
        <w:t>Sunday should make it easy to bring in an intention from notes, WhatsApp, iMessage, daycare updates or a calendar. The interaction may be a message, a voice note, an authorised connection or a shared item. Do not force people to rewrite a thought into a formal task before they can get help.</w:t>
      </w:r>
    </w:p>
    <w:tbl>
      <w:tblPr>
        <w:tblW w:type="auto" w:w="0"/>
        <w:jc w:val="center"/>
        <w:tblLayout w:type="fixed"/>
        <w:tblLook w:firstColumn="1" w:firstRow="1" w:lastColumn="0" w:lastRow="0" w:noHBand="0" w:noVBand="1" w:val="04A0"/>
      </w:tblPr>
      <w:tblGrid>
        <w:gridCol w:w="2160"/>
        <w:gridCol w:w="3672"/>
        <w:gridCol w:w="4176"/>
      </w:tblGrid>
      <w:tr>
        <w:trPr>
          <w:cantSplit/>
          <w:tblHeader/>
        </w:trPr>
        <w:tc>
          <w:tcPr>
            <w:tcW w:type="dxa" w:w="21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Source</w:t>
            </w:r>
          </w:p>
        </w:tc>
        <w:tc>
          <w:tcPr>
            <w:tcW w:type="dxa" w:w="3672"/>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Useful context</w:t>
            </w:r>
          </w:p>
        </w:tc>
        <w:tc>
          <w:tcPr>
            <w:tcW w:type="dxa" w:w="4176"/>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Permission boundary</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Notes and voice</w:t>
            </w:r>
          </w:p>
        </w:tc>
        <w:tc>
          <w:tcPr>
            <w:tcW w:type="dxa" w:w="36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Ideas and the invisible list</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Let the person review what became a task.</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WhatsApp and iMessage</w:t>
            </w:r>
          </w:p>
        </w:tc>
        <w:tc>
          <w:tcPr>
            <w:tcW w:type="dxa" w:w="36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Family decisions and coordination</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State the actual supported connection and approve outgoing messages.</w:t>
            </w:r>
          </w:p>
        </w:tc>
      </w:tr>
      <w:tr>
        <w:trPr>
          <w:cantSplit/>
        </w:trPr>
        <w:tc>
          <w:tcPr>
            <w:tcW w:type="dxa" w:w="21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Daycare updates</w:t>
            </w:r>
          </w:p>
        </w:tc>
        <w:tc>
          <w:tcPr>
            <w:tcW w:type="dxa" w:w="3672"/>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Dates, supplies and changes</w:t>
            </w:r>
          </w:p>
        </w:tc>
        <w:tc>
          <w:tcPr>
            <w:tcW w:type="dxa" w:w="4176"/>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Confirm access and distinguish a request from an obligation.</w:t>
            </w:r>
          </w:p>
        </w:tc>
      </w:tr>
      <w:tr>
        <w:trPr>
          <w:cantSplit/>
        </w:trPr>
        <w:tc>
          <w:tcPr>
            <w:tcW w:type="dxa" w:w="21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Calendar</w:t>
            </w:r>
          </w:p>
        </w:tc>
        <w:tc>
          <w:tcPr>
            <w:tcW w:type="dxa" w:w="3672"/>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Availability and what is coming</w:t>
            </w:r>
          </w:p>
        </w:tc>
        <w:tc>
          <w:tcPr>
            <w:tcW w:type="dxa" w:w="4176"/>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Use authorised events; approve bookings and calendar changes.</w:t>
            </w:r>
          </w:p>
        </w:tc>
      </w:tr>
    </w:tbl>
    <w:p>
      <w:pPr>
        <w:spacing w:after="40"/>
      </w:pPr>
    </w:p>
    <w:p>
      <w:pPr>
        <w:pStyle w:val="Heading2"/>
      </w:pPr>
      <w:r>
        <w:t>Capture without adding another job</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Remind us to get Sully’s daycare bag ready, and add nappies to the list.</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Added both. Who should own the bag this week? I can prepare the usual nappies order for approval.</w:t>
      </w:r>
    </w:p>
    <w:p>
      <w:pPr>
        <w:spacing w:after="100"/>
      </w:pPr>
      <w:r>
        <w:rPr>
          <w:b w:val="0"/>
          <w:sz w:val="20"/>
        </w:rPr>
        <w:t>The shared list records the task, owner, status and next step. A family member can take over with the context already there. Everyone with the appropriate shared access can see what has been done.</w:t>
      </w:r>
    </w:p>
    <w:p>
      <w:pPr>
        <w:keepNext/>
        <w:pageBreakBefore/>
        <w:spacing w:after="140"/>
      </w:pPr>
      <w:r>
        <w:rPr>
          <w:b/>
          <w:color w:val="222321"/>
          <w:sz w:val="17"/>
        </w:rPr>
        <w:t>07  SUNDAY BRAND SYSTEM</w:t>
      </w:r>
    </w:p>
    <w:p>
      <w:pPr>
        <w:pStyle w:val="Heading1"/>
      </w:pPr>
      <w:r>
        <w:t>Swimming lessons example</w:t>
      </w:r>
    </w:p>
    <w:p>
      <w:pPr>
        <w:spacing w:after="280"/>
      </w:pPr>
      <w:r>
        <w:rPr>
          <w:b w:val="0"/>
          <w:sz w:val="24"/>
        </w:rPr>
        <w:t>A village recommendation becomes a clear choice, then an approved booking.</w:t>
      </w:r>
    </w:p>
    <w:p>
      <w:pPr>
        <w:spacing w:after="120"/>
      </w:pPr>
      <w:r>
        <w:rPr>
          <w:b w:val="0"/>
          <w:color w:val="222321"/>
          <w:sz w:val="17"/>
        </w:rPr>
        <w:t>Illustrative conversation. Harbour Swim is fictional. Parent feedback, price and availability are example values.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Harbour Swim is the highest rated in the local parent feedback I checked. I called them and they have availability next term on Thursdays at 10 am or Saturdays at 9 am. It is $210 for 12 weeks. What day suits you?</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Saturdays.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To book Sully in for Saturday at 9 am, I need your mobile for the school’s SMS confirmation. Shall I proceed at $210 for 12 weeks?</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[mobile number]. Yep, please book.</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SUNDAY  </w:t>
      </w:r>
      <w:r>
        <w:rPr>
          <w:sz w:val="20"/>
        </w:rPr>
        <w:t>Booked. Harbour Swim will text the confirmation to [mobile number].</w:t>
      </w:r>
    </w:p>
    <w:p>
      <w:pPr>
        <w:pStyle w:val="Heading2"/>
      </w:pPr>
      <w:r>
        <w:t>What makes this useful</w:t>
      </w:r>
    </w:p>
    <w:p>
      <w:pPr>
        <w:spacing w:after="140"/>
      </w:pPr>
      <w:r>
        <w:rPr>
          <w:b w:val="0"/>
        </w:rPr>
      </w:r>
      <w:r>
        <w:rPr>
          <w:b/>
        </w:rPr>
        <w:t xml:space="preserve">A recommendation with a basis. </w:t>
      </w:r>
      <w:r>
        <w:t>Explain what parents tried and tested. A live recommendation names the source, recency and limits of the feedback.</w:t>
      </w:r>
    </w:p>
    <w:p>
      <w:pPr>
        <w:spacing w:after="140"/>
      </w:pPr>
      <w:r>
        <w:rPr>
          <w:b w:val="0"/>
        </w:rPr>
      </w:r>
      <w:r>
        <w:rPr>
          <w:b/>
        </w:rPr>
        <w:t xml:space="preserve">A small decision. </w:t>
      </w:r>
      <w:r>
        <w:t>Two available times, a stated price and one question reduce the work of choosing.</w:t>
      </w:r>
    </w:p>
    <w:p>
      <w:pPr>
        <w:spacing w:after="140"/>
      </w:pPr>
      <w:r>
        <w:rPr>
          <w:b w:val="0"/>
        </w:rPr>
      </w:r>
      <w:r>
        <w:rPr>
          <w:b/>
        </w:rPr>
        <w:t xml:space="preserve">Permission in context. </w:t>
      </w:r>
      <w:r>
        <w:t>The booking request includes the time, price and purpose of the mobile number.</w:t>
      </w:r>
    </w:p>
    <w:p>
      <w:pPr>
        <w:spacing w:after="140"/>
      </w:pPr>
      <w:r>
        <w:rPr>
          <w:b w:val="0"/>
        </w:rPr>
      </w:r>
      <w:r>
        <w:rPr>
          <w:b/>
        </w:rPr>
        <w:t xml:space="preserve">A finish the family can see. </w:t>
      </w:r>
      <w:r>
        <w:t>Confirm the booking and receipt destination, and update the authorised shared task status.</w:t>
      </w:r>
    </w:p>
    <w:p>
      <w:pPr>
        <w:pStyle w:val="Heading2"/>
      </w:pPr>
      <w:r>
        <w:t>Booking receipt fields</w:t>
      </w:r>
    </w:p>
    <w:tbl>
      <w:tblPr>
        <w:tblW w:type="auto" w:w="0"/>
        <w:jc w:val="center"/>
        <w:tblLayout w:type="fixed"/>
        <w:tblLook w:firstColumn="1" w:firstRow="1" w:lastColumn="0" w:lastRow="0" w:noHBand="0" w:noVBand="1" w:val="04A0"/>
      </w:tblPr>
      <w:tblGrid>
        <w:gridCol w:w="2448"/>
        <w:gridCol w:w="7560"/>
      </w:tblGrid>
      <w:tr>
        <w:trPr>
          <w:cantSplit/>
          <w:tblHeader/>
        </w:trPr>
        <w:tc>
          <w:tcPr>
            <w:tcW w:type="dxa" w:w="244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Field</w:t>
            </w:r>
          </w:p>
        </w:tc>
        <w:tc>
          <w:tcPr>
            <w:tcW w:type="dxa" w:w="756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Illustrative value</w:t>
            </w:r>
          </w:p>
        </w:tc>
      </w:tr>
      <w:tr>
        <w:trPr>
          <w:cantSplit/>
        </w:trPr>
        <w:tc>
          <w:tcPr>
            <w:tcW w:type="dxa" w:w="244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Provider and activity</w:t>
            </w:r>
          </w:p>
        </w:tc>
        <w:tc>
          <w:tcPr>
            <w:tcW w:type="dxa" w:w="75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Harbour Swim / Sully’s term swimming lessons</w:t>
            </w:r>
          </w:p>
        </w:tc>
      </w:tr>
      <w:tr>
        <w:trPr>
          <w:cantSplit/>
        </w:trPr>
        <w:tc>
          <w:tcPr>
            <w:tcW w:type="dxa" w:w="244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Time and cost</w:t>
            </w:r>
          </w:p>
        </w:tc>
        <w:tc>
          <w:tcPr>
            <w:tcW w:type="dxa" w:w="75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Saturdays at 9 am / $210 for 12 weeks</w:t>
            </w:r>
          </w:p>
        </w:tc>
      </w:tr>
      <w:tr>
        <w:trPr>
          <w:cantSplit/>
        </w:trPr>
        <w:tc>
          <w:tcPr>
            <w:tcW w:type="dxa" w:w="244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Confirmation</w:t>
            </w:r>
          </w:p>
        </w:tc>
        <w:tc>
          <w:tcPr>
            <w:tcW w:type="dxa" w:w="756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School sends the SMS to [mobile number]</w:t>
            </w:r>
          </w:p>
        </w:tc>
      </w:tr>
      <w:tr>
        <w:trPr>
          <w:cantSplit/>
        </w:trPr>
        <w:tc>
          <w:tcPr>
            <w:tcW w:type="dxa" w:w="244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Owner and follow up</w:t>
            </w:r>
          </w:p>
        </w:tc>
        <w:tc>
          <w:tcPr>
            <w:tcW w:type="dxa" w:w="756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Approved owner / first lesson and cancellation terms</w:t>
            </w:r>
          </w:p>
        </w:tc>
      </w:tr>
    </w:tbl>
    <w:p>
      <w:pPr>
        <w:spacing w:after="40"/>
      </w:pPr>
    </w:p>
    <w:p>
      <w:pPr>
        <w:spacing w:after="100"/>
      </w:pPr>
      <w:r>
        <w:rPr>
          <w:b w:val="0"/>
          <w:sz w:val="20"/>
        </w:rPr>
        <w:t>A booking does not automatically permit a payment method, calendar update or message to another person. Include those actions in the approval or rely on an explicit existing permission.</w:t>
      </w:r>
    </w:p>
    <w:p>
      <w:pPr>
        <w:keepNext/>
        <w:pageBreakBefore/>
        <w:spacing w:after="140"/>
      </w:pPr>
      <w:r>
        <w:rPr>
          <w:b/>
          <w:color w:val="222321"/>
          <w:sz w:val="17"/>
        </w:rPr>
        <w:t>08  SUNDAY BRAND SYSTEM</w:t>
      </w:r>
    </w:p>
    <w:p>
      <w:pPr>
        <w:pStyle w:val="Heading1"/>
      </w:pPr>
      <w:r>
        <w:t>Health insurance example</w:t>
      </w:r>
    </w:p>
    <w:p>
      <w:pPr>
        <w:spacing w:after="280"/>
      </w:pPr>
      <w:r>
        <w:rPr>
          <w:b w:val="0"/>
          <w:sz w:val="24"/>
        </w:rPr>
        <w:t>Sunday notices unused value and leaves the decision with the family.</w:t>
      </w:r>
    </w:p>
    <w:p>
      <w:pPr>
        <w:spacing w:after="120"/>
      </w:pPr>
      <w:r>
        <w:rPr>
          <w:b w:val="0"/>
          <w:color w:val="222321"/>
          <w:sz w:val="17"/>
        </w:rPr>
        <w:t>Illustrative conversation. Banksia Dental is fictional. Benefit amount, date and availability are unverified example values.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You have $600 of unused dental extras that reset on 31 December. Would you like me to find dentist availability for you and Alex?</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Yep.</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Banksia Dental’s next opening is Wednesday 4 November at 11:40 am. Shall I book, add it to your calendar and share the appointment time with Alex? The fee is [confirmed fee], with [confirmed out of pocket cost].</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I approve that fee. Book it in and let Alex know the appointment details.</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SUNDAY  </w:t>
      </w:r>
      <w:r>
        <w:rPr>
          <w:sz w:val="20"/>
        </w:rPr>
        <w:t>Booked. Calendar updated and Alex has the appointment details.</w:t>
      </w:r>
    </w:p>
    <w:p>
      <w:pPr>
        <w:pStyle w:val="Heading2"/>
      </w:pPr>
      <w:r>
        <w:t>Keep sharing scoped</w:t>
      </w:r>
    </w:p>
    <w:p>
      <w:pPr>
        <w:spacing w:after="100"/>
      </w:pPr>
      <w:r>
        <w:rPr>
          <w:b w:val="0"/>
          <w:sz w:val="20"/>
        </w:rPr>
        <w:t>The approved appointment message can tell Alex when and where. It does not give permission to disclose policy details, medical history or financial information. Shared task status can show that the work is complete without exposing private content.</w:t>
      </w:r>
    </w:p>
    <w:p>
      <w:pPr>
        <w:pStyle w:val="Heading2"/>
      </w:pPr>
      <w:r>
        <w:t>Coverage comparison extension</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Your cover includes pregnancy and birth. Would you like me to compare options? I will show prices, waiting periods and benefits that would change before you decide.</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Show me the switch options.</w:t>
      </w:r>
    </w:p>
    <w:p>
      <w:pPr>
        <w:spacing w:after="100"/>
      </w:pPr>
      <w:r>
        <w:rPr>
          <w:b w:val="0"/>
          <w:sz w:val="19"/>
        </w:rPr>
        <w:t>The supplied “about $3,500 a year” saving is not a verified quote. A production comparison needs current prices and coverage conditions. Use the amount only as a clearly labelled illustrative estimate, with the changed benefits visible; do not present it as a promised saving.</w:t>
      </w:r>
    </w:p>
    <w:p>
      <w:pPr>
        <w:pStyle w:val="Heading2"/>
      </w:pPr>
      <w:r>
        <w:t>Action language</w:t>
      </w:r>
    </w:p>
    <w:p>
      <w:pPr>
        <w:spacing w:after="100"/>
      </w:pPr>
      <w:r>
        <w:rPr>
          <w:b w:val="0"/>
          <w:sz w:val="20"/>
        </w:rPr>
        <w:t>“I called” means a call happened. “Booked” means the provider confirmed it. A draft, pending request or failed action needs that status written plainly. The receipt is specific enough to distinguish an appointment request from a completed booking.</w:t>
      </w:r>
    </w:p>
    <w:p>
      <w:pPr>
        <w:keepNext/>
        <w:pageBreakBefore/>
        <w:spacing w:after="140"/>
      </w:pPr>
      <w:r>
        <w:rPr>
          <w:b/>
          <w:color w:val="222321"/>
          <w:sz w:val="17"/>
        </w:rPr>
        <w:t>09  SUNDAY BRAND SYSTEM</w:t>
      </w:r>
    </w:p>
    <w:p>
      <w:pPr>
        <w:pStyle w:val="Heading1"/>
      </w:pPr>
      <w:r>
        <w:t>Parents collaborating in one chat</w:t>
      </w:r>
    </w:p>
    <w:p>
      <w:pPr>
        <w:spacing w:after="280"/>
      </w:pPr>
      <w:r>
        <w:rPr>
          <w:b w:val="0"/>
          <w:sz w:val="24"/>
        </w:rPr>
        <w:t>Sarah and Alex share context, make a decision and approve the task together.</w:t>
      </w:r>
    </w:p>
    <w:p>
      <w:pPr>
        <w:spacing w:after="120"/>
      </w:pPr>
      <w:r>
        <w:rPr>
          <w:b w:val="0"/>
          <w:color w:val="222321"/>
          <w:sz w:val="17"/>
        </w:rPr>
        <w:t>Illustrative shared conversation with Sarah, Alex and Sunday. Sully is the example child. Harbour Swim, price and availability are examples.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Harbour Swim has Thursday at 10 am or Saturday at 9 am for Sully. It is $210 for 12 weeks. Which works for you both?</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Saturday works for me. Alex, can you take Sully?</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ALEX  </w:t>
      </w:r>
      <w:r>
        <w:rPr>
          <w:color w:val="222321"/>
          <w:sz w:val="20"/>
        </w:rPr>
        <w:t>Yes. Sunday, what should we bring? Use my mobile for the SMS confirmation.</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I checked: swimsuit and towel. Shall I book Saturday at 9 am for $210, share your mobile with the school for the SMS and update the family calendar?</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ALEX  </w:t>
      </w:r>
      <w:r>
        <w:rPr>
          <w:color w:val="222321"/>
          <w:sz w:val="20"/>
        </w:rPr>
        <w:t>Yes, book Saturday, share my mobile for the SMS and update the family calendar.</w:t>
      </w:r>
    </w:p>
    <w:p>
      <w:pPr>
        <w:spacing w:after="100" w:before="60" w:line="264" w:lineRule="auto"/>
        <w:ind w:left="2520" w:right="115"/>
        <w:shd w:fill="E2EEF8"/>
        <w:pBdr>
          <w:top w:val="single" w:sz="1" w:color="E2EEF8" w:space="6"/>
          <w:bottom w:val="single" w:sz="1" w:color="E2EEF8" w:space="6"/>
          <w:left w:val="single" w:sz="1" w:color="E2EEF8" w:space="6"/>
          <w:right w:val="single" w:sz="1" w:color="E2EEF8" w:space="6"/>
        </w:pBdr>
      </w:pPr>
      <w:r>
        <w:rPr>
          <w:b w:val="0"/>
        </w:rPr>
      </w:r>
      <w:r>
        <w:rPr>
          <w:b/>
          <w:color w:val="222321"/>
          <w:sz w:val="16"/>
        </w:rPr>
        <w:t xml:space="preserve">SARAH  </w:t>
      </w:r>
      <w:r>
        <w:rPr>
          <w:color w:val="222321"/>
          <w:sz w:val="20"/>
        </w:rPr>
        <w:t>Let us both know when it is done.</w:t>
      </w:r>
    </w:p>
    <w:p>
      <w:pPr>
        <w:spacing w:after="100" w:before="60" w:line="264" w:lineRule="auto"/>
        <w:ind w:left="115" w:right="1152"/>
        <w:shd w:fill="FFE23F"/>
        <w:pBdr>
          <w:top w:val="single" w:sz="1" w:color="FFE23F" w:space="6"/>
          <w:bottom w:val="single" w:sz="1" w:color="FFE23F" w:space="6"/>
          <w:left w:val="single" w:sz="1" w:color="FFE23F" w:space="6"/>
          <w:right w:val="single" w:sz="1" w:color="FFE23F" w:space="6"/>
        </w:pBdr>
      </w:pPr>
      <w:r>
        <w:rPr>
          <w:b w:val="0"/>
        </w:rPr>
      </w:r>
      <w:r>
        <w:rPr>
          <w:b/>
          <w:sz w:val="16"/>
        </w:rPr>
        <w:t xml:space="preserve">SUNDAY  </w:t>
      </w:r>
      <w:r>
        <w:rPr>
          <w:sz w:val="20"/>
        </w:rPr>
        <w:t>Booked. Harbour Swim will text Alex. Saturday at 9 am is in the shared family calendar, and you both have the details.</w:t>
      </w:r>
    </w:p>
    <w:p>
      <w:pPr>
        <w:pStyle w:val="Heading2"/>
      </w:pPr>
      <w:r>
        <w:t>Collaboration stays in the conversation</w:t>
      </w:r>
    </w:p>
    <w:p>
      <w:pPr>
        <w:spacing w:after="100"/>
      </w:pPr>
      <w:r>
        <w:rPr>
          <w:b w:val="0"/>
          <w:sz w:val="20"/>
        </w:rPr>
        <w:t>Sarah checks the day and asks Alex to take Sully. Alex accepts the role, asks a practical question and approves the booking, mobile sharing and calendar update. Sarah asks for a shared finish. Sunday confirms it with both parents. The owner and permissions remain visible in one shared chat.</w:t>
      </w:r>
    </w:p>
    <w:p>
      <w:pPr>
        <w:pStyle w:val="Heading2"/>
      </w:pPr>
      <w:r>
        <w:t>Village recommendations</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Little Grove is the most recommended childcare option in the local parent feedback I checked. I called them: they can offer a Thursday tour. Shall I book it?</w:t>
      </w:r>
    </w:p>
    <w:p>
      <w:pPr>
        <w:spacing w:after="100"/>
      </w:pPr>
      <w:r>
        <w:rPr>
          <w:b w:val="0"/>
          <w:sz w:val="19"/>
        </w:rPr>
        <w:t>Separate parent opinion from provider confirmed availability. Either authorised partner can approve, while private data stays within its agreed sharing scope.</w:t>
      </w:r>
    </w:p>
    <w:p>
      <w:pPr>
        <w:pStyle w:val="Heading2"/>
      </w:pPr>
      <w:r>
        <w:t>A step ahead before returning to work</w:t>
      </w:r>
    </w:p>
    <w:p>
      <w:pPr>
        <w:spacing w:after="100" w:before="60" w:line="264" w:lineRule="auto"/>
        <w:ind w:left="115" w:right="1152"/>
        <w:shd w:fill="FFFFFF"/>
        <w:pBdr>
          <w:top w:val="single" w:sz="1" w:color="FFFFFF" w:space="6"/>
          <w:bottom w:val="single" w:sz="1" w:color="FFFFFF" w:space="6"/>
          <w:left w:val="single" w:sz="1" w:color="FFFFFF" w:space="6"/>
          <w:right w:val="single" w:sz="1" w:color="FFFFFF" w:space="6"/>
        </w:pBdr>
      </w:pPr>
      <w:r>
        <w:rPr>
          <w:b w:val="0"/>
        </w:rPr>
      </w:r>
      <w:r>
        <w:rPr>
          <w:b/>
          <w:sz w:val="16"/>
        </w:rPr>
        <w:t xml:space="preserve">SUNDAY  </w:t>
      </w:r>
      <w:r>
        <w:rPr>
          <w:sz w:val="20"/>
        </w:rPr>
        <w:t>You are six weeks from the return to work date you shared. I have prepared childcare options and the part time work comparison you requested. Which would you like to see first?</w:t>
      </w:r>
    </w:p>
    <w:p>
      <w:pPr>
        <w:spacing w:after="100"/>
      </w:pPr>
      <w:r>
        <w:rPr>
          <w:b w:val="0"/>
          <w:sz w:val="19"/>
        </w:rPr>
        <w:t>Base the prompt on an authorised date and actual research. Allow deferral; separate policy facts from eligibility questions for an employer or Services Australia.</w:t>
      </w:r>
    </w:p>
    <w:p>
      <w:pPr>
        <w:keepNext/>
        <w:pageBreakBefore/>
        <w:spacing w:after="140"/>
      </w:pPr>
      <w:r>
        <w:rPr>
          <w:b/>
          <w:color w:val="222321"/>
          <w:sz w:val="17"/>
        </w:rPr>
        <w:t>10  SUNDAY BRAND SYSTEM</w:t>
      </w:r>
    </w:p>
    <w:p>
      <w:pPr>
        <w:pStyle w:val="Heading1"/>
      </w:pPr>
      <w:r>
        <w:t>Messaging and the Sunday story</w:t>
      </w:r>
    </w:p>
    <w:p>
      <w:pPr>
        <w:spacing w:after="280"/>
      </w:pPr>
      <w:r>
        <w:rPr>
          <w:b w:val="0"/>
          <w:sz w:val="24"/>
        </w:rPr>
        <w:t>Practical help gives parents more time for the things they want to be part of.</w:t>
      </w:r>
    </w:p>
    <w:p>
      <w:pPr>
        <w:pStyle w:val="Heading2"/>
      </w:pPr>
      <w:r>
        <w:t>Primary headline</w:t>
      </w:r>
    </w:p>
    <w:p>
      <w:pPr>
        <w:spacing w:after="160"/>
      </w:pPr>
      <w:r>
        <w:rPr>
          <w:b/>
          <w:sz w:val="40"/>
        </w:rPr>
        <w:t>The collaborative assistant for modern parenthood</w:t>
      </w:r>
    </w:p>
    <w:p>
      <w:pPr>
        <w:spacing w:after="240"/>
      </w:pPr>
      <w:r>
        <w:rPr>
          <w:b w:val="0"/>
          <w:sz w:val="24"/>
        </w:rPr>
        <w:t>Sunday handles the to-dos, so you can enjoy the moments of chaos, joy and love</w:t>
      </w:r>
    </w:p>
    <w:p>
      <w:pPr>
        <w:pStyle w:val="Heading2"/>
      </w:pPr>
      <w:r>
        <w:t>Outcome copy</w:t>
      </w:r>
    </w:p>
    <w:p>
      <w:pPr>
        <w:spacing w:after="140"/>
      </w:pPr>
      <w:r>
        <w:rPr>
          <w:b/>
          <w:sz w:val="40"/>
        </w:rPr>
        <w:t>The help parents actually need</w:t>
      </w:r>
    </w:p>
    <w:p>
      <w:pPr>
        <w:spacing w:after="100"/>
      </w:pPr>
      <w:r>
        <w:rPr>
          <w:b w:val="0"/>
        </w:rPr>
        <w:t>More time for friends, nights out, reading and family activities. Show the small, real moments this help makes room for. Pair the emotional outcome with a visible task or confirmed finish, rather than suggesting that family life must become perfectly organised.</w:t>
      </w:r>
    </w:p>
    <w:p>
      <w:pPr>
        <w:pStyle w:val="Heading2"/>
      </w:pPr>
      <w:r>
        <w:t>About Sunday</w:t>
      </w:r>
    </w:p>
    <w:p>
      <w:pPr>
        <w:spacing w:after="100"/>
      </w:pPr>
      <w:r>
        <w:rPr>
          <w:b w:val="0"/>
        </w:rPr>
        <w:t>The years with young kids are often called the golden years. They are full of chaos, joy and love, alongside a constant list of things to remember and do. Sunday starts from that reality: the mental load is work, and sharing it should be easier.</w:t>
      </w:r>
    </w:p>
    <w:p>
      <w:pPr>
        <w:spacing w:after="100"/>
      </w:pPr>
      <w:r>
        <w:rPr>
          <w:b w:val="0"/>
        </w:rPr>
        <w:t>Our vision is to give parents practical support with the everyday to-dos, so there is more room to enjoy family life. A collaborative assistant can hold the context, prepare choices and help the family carry the work together. The brand should feel optimistic about those years without glossing over how much they ask of parents.</w:t>
      </w:r>
    </w:p>
    <w:p>
      <w:pPr>
        <w:pStyle w:val="Heading2"/>
      </w:pPr>
      <w:r>
        <w:t>Founders</w:t>
      </w:r>
    </w:p>
    <w:tbl>
      <w:tblPr>
        <w:tblW w:type="auto" w:w="0"/>
        <w:jc w:val="center"/>
        <w:tblLayout w:type="fixed"/>
        <w:tblLook w:firstColumn="1" w:firstRow="1" w:lastColumn="0" w:lastRow="0" w:noHBand="0" w:noVBand="1" w:val="04A0"/>
      </w:tblPr>
      <w:tblGrid>
        <w:gridCol w:w="5040"/>
        <w:gridCol w:w="4968"/>
      </w:tblGrid>
      <w:tr>
        <w:trPr>
          <w:cantSplit/>
          <w:tblHeader/>
        </w:trPr>
        <w:tc>
          <w:tcPr>
            <w:tcW w:type="dxa" w:w="5040"/>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Founder</w:t>
            </w:r>
          </w:p>
        </w:tc>
        <w:tc>
          <w:tcPr>
            <w:tcW w:type="dxa" w:w="4968"/>
            <w:shd w:fill="222321"/>
            <w:vAlign w:val="center"/>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color w:val="FAFBF7"/>
                <w:sz w:val="19"/>
              </w:rPr>
              <w:t>Role</w:t>
            </w:r>
          </w:p>
        </w:tc>
      </w:tr>
      <w:tr>
        <w:trPr>
          <w:cantSplit/>
        </w:trPr>
        <w:tc>
          <w:tcPr>
            <w:tcW w:type="dxa" w:w="504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Samantha Callender</w:t>
            </w:r>
          </w:p>
        </w:tc>
        <w:tc>
          <w:tcPr>
            <w:tcW w:type="dxa" w:w="496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Creator</w:t>
            </w:r>
          </w:p>
        </w:tc>
      </w:tr>
      <w:tr>
        <w:trPr>
          <w:cantSplit/>
        </w:trPr>
        <w:tc>
          <w:tcPr>
            <w:tcW w:type="dxa" w:w="504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Richard Eve</w:t>
            </w:r>
          </w:p>
        </w:tc>
        <w:tc>
          <w:tcPr>
            <w:tcW w:type="dxa" w:w="496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Guardian</w:t>
            </w:r>
          </w:p>
        </w:tc>
      </w:tr>
      <w:tr>
        <w:trPr>
          <w:cantSplit/>
        </w:trPr>
        <w:tc>
          <w:tcPr>
            <w:tcW w:type="dxa" w:w="5040"/>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Inga Pflaumer</w:t>
            </w:r>
          </w:p>
        </w:tc>
        <w:tc>
          <w:tcPr>
            <w:tcW w:type="dxa" w:w="4968"/>
            <w:vAlign w:val="center"/>
            <w:shd w:fill="FAFBF7"/>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Builder</w:t>
            </w:r>
          </w:p>
        </w:tc>
      </w:tr>
      <w:tr>
        <w:trPr>
          <w:cantSplit/>
        </w:trPr>
        <w:tc>
          <w:tcPr>
            <w:tcW w:type="dxa" w:w="5040"/>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Hugo Welke</w:t>
            </w:r>
          </w:p>
        </w:tc>
        <w:tc>
          <w:tcPr>
            <w:tcW w:type="dxa" w:w="4968"/>
            <w:vAlign w:val="center"/>
            <w:shd w:fill="F2F4ED"/>
            <w:tcBorders>
              <w:top w:val="single" w:sz="4" w:color="D9D9D9"/>
              <w:left w:val="single" w:sz="4" w:color="D9D9D9"/>
              <w:bottom w:val="single" w:sz="4" w:color="D9D9D9"/>
              <w:right w:val="single" w:sz="4" w:color="D9D9D9"/>
            </w:tcBorders>
            <w:tcMar>
              <w:top w:w="75" w:type="dxa"/>
              <w:bottom w:w="75" w:type="dxa"/>
              <w:left w:w="110" w:type="dxa"/>
              <w:right w:w="110" w:type="dxa"/>
            </w:tcMar>
          </w:tcPr>
          <w:p>
            <w:pPr>
              <w:spacing w:after="0" w:line="264" w:lineRule="auto"/>
            </w:pPr>
            <w:r/>
            <w:r>
              <w:rPr>
                <w:b w:val="0"/>
                <w:color w:val="222321"/>
                <w:sz w:val="19"/>
              </w:rPr>
              <w:t>Designer</w:t>
            </w:r>
          </w:p>
        </w:tc>
      </w:tr>
    </w:tbl>
    <w:p>
      <w:pPr>
        <w:spacing w:after="40"/>
      </w:pPr>
    </w:p>
    <w:p>
      <w:pPr>
        <w:pStyle w:val="Heading2"/>
      </w:pPr>
      <w:r>
        <w:t>Closing line</w:t>
      </w:r>
    </w:p>
    <w:p>
      <w:pPr>
        <w:spacing w:after="200"/>
      </w:pPr>
      <w:r>
        <w:rPr>
          <w:b/>
          <w:sz w:val="42"/>
        </w:rPr>
        <w:t>Because it really does take a village.</w:t>
      </w:r>
    </w:p>
    <w:p>
      <w:pPr>
        <w:spacing w:after="100"/>
      </w:pPr>
      <w:r>
        <w:rPr>
          <w:b w:val="0"/>
          <w:sz w:val="20"/>
        </w:rPr>
        <w:t>Sunday is the brand name throughout this edition. Use the supplied headline, subheading, outcome and closing copy consistently across the landing page, product introductions and founder story.</w:t>
      </w:r>
    </w:p>
    <w:p>
      <w:pPr>
        <w:keepNext/>
        <w:pageBreakBefore/>
        <w:spacing w:after="140"/>
      </w:pPr>
      <w:r>
        <w:rPr>
          <w:b/>
          <w:color w:val="222321"/>
          <w:sz w:val="17"/>
        </w:rPr>
        <w:t>11  SUNDAY BRAND SYSTEM</w:t>
      </w:r>
    </w:p>
    <w:p>
      <w:pPr>
        <w:pStyle w:val="Heading1"/>
      </w:pPr>
      <w:r>
        <w:t>The people behind Sunday</w:t>
      </w:r>
    </w:p>
    <w:p>
      <w:pPr>
        <w:spacing w:after="280"/>
      </w:pPr>
      <w:r>
        <w:rPr>
          <w:b w:val="0"/>
          <w:sz w:val="24"/>
        </w:rPr>
        <w:t>Four founders bringing different strengths to practical help for family life.</w:t>
      </w:r>
    </w:p>
    <w:p>
      <w:pPr>
        <w:keepNext/>
        <w:tabs>
          <w:tab w:pos="5040" w:val="left"/>
        </w:tabs>
        <w:spacing w:after="80"/>
      </w:pPr>
      <w:r>
        <w:drawing>
          <wp:inline xmlns:a="http://schemas.openxmlformats.org/drawingml/2006/main" xmlns:pic="http://schemas.openxmlformats.org/drawingml/2006/picture">
            <wp:extent cx="2423160" cy="2423160"/>
            <wp:docPr id="5" name="Picture 5" descr="Verified portrait of Samantha Callender Creator in a consistent black and white treatment"/>
            <wp:cNvGraphicFramePr>
              <a:graphicFrameLocks noChangeAspect="1"/>
            </wp:cNvGraphicFramePr>
            <a:graphic>
              <a:graphicData uri="http://schemas.openxmlformats.org/drawingml/2006/picture">
                <pic:pic>
                  <pic:nvPicPr>
                    <pic:cNvPr id="0" name="samantha-callender.png"/>
                    <pic:cNvPicPr/>
                  </pic:nvPicPr>
                  <pic:blipFill>
                    <a:blip r:embed="rId13"/>
                    <a:stretch>
                      <a:fillRect/>
                    </a:stretch>
                  </pic:blipFill>
                  <pic:spPr>
                    <a:xfrm>
                      <a:off x="0" y="0"/>
                      <a:ext cx="2423160" cy="2423160"/>
                    </a:xfrm>
                    <a:prstGeom prst="rect"/>
                  </pic:spPr>
                </pic:pic>
              </a:graphicData>
            </a:graphic>
          </wp:inline>
        </w:drawing>
      </w:r>
      <w:r>
        <w:tab/>
      </w:r>
      <w:r>
        <w:drawing>
          <wp:inline xmlns:a="http://schemas.openxmlformats.org/drawingml/2006/main" xmlns:pic="http://schemas.openxmlformats.org/drawingml/2006/picture">
            <wp:extent cx="2423160" cy="2423160"/>
            <wp:docPr id="6" name="Picture 6" descr="Verified portrait of Richard Eve Guardian in a consistent black and white treatment"/>
            <wp:cNvGraphicFramePr>
              <a:graphicFrameLocks noChangeAspect="1"/>
            </wp:cNvGraphicFramePr>
            <a:graphic>
              <a:graphicData uri="http://schemas.openxmlformats.org/drawingml/2006/picture">
                <pic:pic>
                  <pic:nvPicPr>
                    <pic:cNvPr id="0" name="richard-eve.png"/>
                    <pic:cNvPicPr/>
                  </pic:nvPicPr>
                  <pic:blipFill>
                    <a:blip r:embed="rId14"/>
                    <a:stretch>
                      <a:fillRect/>
                    </a:stretch>
                  </pic:blipFill>
                  <pic:spPr>
                    <a:xfrm>
                      <a:off x="0" y="0"/>
                      <a:ext cx="2423160" cy="2423160"/>
                    </a:xfrm>
                    <a:prstGeom prst="rect"/>
                  </pic:spPr>
                </pic:pic>
              </a:graphicData>
            </a:graphic>
          </wp:inline>
        </w:drawing>
      </w:r>
    </w:p>
    <w:p>
      <w:pPr>
        <w:keepNext/>
        <w:tabs>
          <w:tab w:pos="5040" w:val="left"/>
        </w:tabs>
        <w:spacing w:after="60"/>
      </w:pPr>
      <w:r>
        <w:rPr>
          <w:b/>
          <w:sz w:val="24"/>
        </w:rPr>
        <w:t>Samantha Callender</w:t>
        <w:tab/>
        <w:t>Richard Eve</w:t>
      </w:r>
    </w:p>
    <w:p>
      <w:pPr>
        <w:keepNext/>
        <w:tabs>
          <w:tab w:pos="5040" w:val="left"/>
        </w:tabs>
        <w:spacing w:after="60"/>
      </w:pPr>
      <w:r>
        <w:rPr>
          <w:b w:val="0"/>
          <w:sz w:val="20"/>
        </w:rPr>
        <w:t>Creator</w:t>
        <w:tab/>
        <w:t>Guardian</w:t>
      </w:r>
    </w:p>
    <w:p>
      <w:pPr>
        <w:tabs>
          <w:tab w:pos="5040" w:val="left"/>
        </w:tabs>
        <w:spacing w:after="320"/>
      </w:pPr>
      <w:r>
        <w:rPr>
          <w:b w:val="0"/>
          <w:sz w:val="17"/>
        </w:rPr>
      </w:r>
      <w:hyperlink r:id="rId15">
        <w:r>
          <w:rPr>
            <w:sz w:val="17"/>
          </w:rPr>
          <w:t>Portrait source</w:t>
        </w:r>
      </w:hyperlink>
      <w:r>
        <w:tab/>
      </w:r>
      <w:hyperlink r:id="rId16">
        <w:r>
          <w:rPr>
            <w:sz w:val="17"/>
          </w:rPr>
          <w:t>Portrait source</w:t>
        </w:r>
      </w:hyperlink>
    </w:p>
    <w:p>
      <w:pPr>
        <w:keepNext/>
        <w:tabs>
          <w:tab w:pos="5040" w:val="left"/>
        </w:tabs>
        <w:spacing w:after="80"/>
      </w:pPr>
      <w:r>
        <w:drawing>
          <wp:inline xmlns:a="http://schemas.openxmlformats.org/drawingml/2006/main" xmlns:pic="http://schemas.openxmlformats.org/drawingml/2006/picture">
            <wp:extent cx="2423160" cy="2423160"/>
            <wp:docPr id="7" name="Picture 7" descr="Verified portrait of Inga Pflaumer Builder in a consistent black and white treatment"/>
            <wp:cNvGraphicFramePr>
              <a:graphicFrameLocks noChangeAspect="1"/>
            </wp:cNvGraphicFramePr>
            <a:graphic>
              <a:graphicData uri="http://schemas.openxmlformats.org/drawingml/2006/picture">
                <pic:pic>
                  <pic:nvPicPr>
                    <pic:cNvPr id="0" name="inga-pflaumer.png"/>
                    <pic:cNvPicPr/>
                  </pic:nvPicPr>
                  <pic:blipFill>
                    <a:blip r:embed="rId17"/>
                    <a:stretch>
                      <a:fillRect/>
                    </a:stretch>
                  </pic:blipFill>
                  <pic:spPr>
                    <a:xfrm>
                      <a:off x="0" y="0"/>
                      <a:ext cx="2423160" cy="2423160"/>
                    </a:xfrm>
                    <a:prstGeom prst="rect"/>
                  </pic:spPr>
                </pic:pic>
              </a:graphicData>
            </a:graphic>
          </wp:inline>
        </w:drawing>
      </w:r>
      <w:r>
        <w:tab/>
      </w:r>
      <w:r>
        <w:drawing>
          <wp:inline xmlns:a="http://schemas.openxmlformats.org/drawingml/2006/main" xmlns:pic="http://schemas.openxmlformats.org/drawingml/2006/picture">
            <wp:extent cx="2423160" cy="2423160"/>
            <wp:docPr id="8" name="Picture 8" descr="Verified portrait of Hugo Welke Designer in a consistent black and white treatment"/>
            <wp:cNvGraphicFramePr>
              <a:graphicFrameLocks noChangeAspect="1"/>
            </wp:cNvGraphicFramePr>
            <a:graphic>
              <a:graphicData uri="http://schemas.openxmlformats.org/drawingml/2006/picture">
                <pic:pic>
                  <pic:nvPicPr>
                    <pic:cNvPr id="0" name="hugo-welke.png"/>
                    <pic:cNvPicPr/>
                  </pic:nvPicPr>
                  <pic:blipFill>
                    <a:blip r:embed="rId18"/>
                    <a:stretch>
                      <a:fillRect/>
                    </a:stretch>
                  </pic:blipFill>
                  <pic:spPr>
                    <a:xfrm>
                      <a:off x="0" y="0"/>
                      <a:ext cx="2423160" cy="2423160"/>
                    </a:xfrm>
                    <a:prstGeom prst="rect"/>
                  </pic:spPr>
                </pic:pic>
              </a:graphicData>
            </a:graphic>
          </wp:inline>
        </w:drawing>
      </w:r>
    </w:p>
    <w:p>
      <w:pPr>
        <w:keepNext/>
        <w:tabs>
          <w:tab w:pos="5040" w:val="left"/>
        </w:tabs>
        <w:spacing w:after="60"/>
      </w:pPr>
      <w:r>
        <w:rPr>
          <w:b/>
          <w:sz w:val="24"/>
        </w:rPr>
        <w:t>Inga Pflaumer</w:t>
        <w:tab/>
        <w:t>Hugo Welke</w:t>
      </w:r>
    </w:p>
    <w:p>
      <w:pPr>
        <w:keepNext/>
        <w:tabs>
          <w:tab w:pos="5040" w:val="left"/>
        </w:tabs>
        <w:spacing w:after="60"/>
      </w:pPr>
      <w:r>
        <w:rPr>
          <w:b w:val="0"/>
          <w:sz w:val="20"/>
        </w:rPr>
        <w:t>Builder</w:t>
        <w:tab/>
        <w:t>Designer</w:t>
      </w:r>
    </w:p>
    <w:p>
      <w:pPr>
        <w:tabs>
          <w:tab w:pos="5040" w:val="left"/>
        </w:tabs>
        <w:spacing w:after="320"/>
      </w:pPr>
      <w:r>
        <w:rPr>
          <w:b w:val="0"/>
          <w:sz w:val="17"/>
        </w:rPr>
      </w:r>
      <w:hyperlink r:id="rId19">
        <w:r>
          <w:rPr>
            <w:sz w:val="17"/>
          </w:rPr>
          <w:t>Portrait source</w:t>
        </w:r>
      </w:hyperlink>
      <w:r>
        <w:tab/>
      </w:r>
      <w:hyperlink r:id="rId20">
        <w:r>
          <w:rPr>
            <w:sz w:val="17"/>
          </w:rPr>
          <w:t>Portrait source</w:t>
        </w:r>
      </w:hyperlink>
    </w:p>
    <w:p>
      <w:pPr>
        <w:pStyle w:val="Heading2"/>
      </w:pPr>
      <w:r>
        <w:t>A consistent editorial treatment</w:t>
      </w:r>
    </w:p>
    <w:p>
      <w:pPr>
        <w:spacing w:after="100"/>
      </w:pPr>
      <w:r>
        <w:rPr>
          <w:b w:val="0"/>
          <w:sz w:val="20"/>
        </w:rPr>
        <w:t>Authentic founder photographs use the same black and white contrast treatment, square framing and quiet tonal range. Keep facial features intact. This treatment brings independently sourced photographs into the Sunday system without generating new faces.</w:t>
      </w:r>
    </w:p>
    <w:p>
      <w:pPr>
        <w:keepNext/>
        <w:pageBreakBefore/>
        <w:spacing w:after="140"/>
      </w:pPr>
      <w:r>
        <w:rPr>
          <w:b/>
          <w:color w:val="222321"/>
          <w:sz w:val="17"/>
        </w:rPr>
        <w:t>12  SUNDAY BRAND SYSTEM</w:t>
      </w:r>
    </w:p>
    <w:p>
      <w:pPr>
        <w:pStyle w:val="Heading1"/>
      </w:pPr>
      <w:r>
        <w:t>Production checklist and sources</w:t>
      </w:r>
    </w:p>
    <w:p>
      <w:pPr>
        <w:spacing w:after="280"/>
      </w:pPr>
      <w:r>
        <w:rPr>
          <w:b w:val="0"/>
          <w:sz w:val="24"/>
        </w:rPr>
        <w:t>Validate the proposed experience before turning this brand concept into a live claim.</w:t>
      </w:r>
    </w:p>
    <w:p>
      <w:pPr>
        <w:pStyle w:val="Heading2"/>
      </w:pPr>
      <w:r>
        <w:t>Before launch</w:t>
      </w:r>
    </w:p>
    <w:p>
      <w:pPr>
        <w:spacing w:after="100"/>
        <w:ind w:left="86"/>
      </w:pPr>
      <w:r>
        <w:rPr>
          <w:b w:val="0"/>
        </w:rPr>
        <w:t>•  Approve the final identity and rights. Keep Sunday assets separate from every previous brand kit.</w:t>
      </w:r>
    </w:p>
    <w:p>
      <w:pPr>
        <w:spacing w:after="100"/>
        <w:ind w:left="86"/>
      </w:pPr>
      <w:r>
        <w:rPr>
          <w:b w:val="0"/>
        </w:rPr>
        <w:t>•  Use DM Sans for every role. Retain the OFL licence and test fallback wrapping, zoom, focus, contrast and touch targets.</w:t>
      </w:r>
    </w:p>
    <w:p>
      <w:pPr>
        <w:spacing w:after="100"/>
        <w:ind w:left="86"/>
      </w:pPr>
      <w:r>
        <w:rPr>
          <w:b w:val="0"/>
        </w:rPr>
        <w:t>•  Test the brighter Yellow and Charcoal system on real devices and print proofs. Keep photographs natural and faces visible.</w:t>
      </w:r>
    </w:p>
    <w:p>
      <w:pPr>
        <w:spacing w:after="100"/>
        <w:ind w:left="86"/>
      </w:pPr>
      <w:r>
        <w:rPr>
          <w:b w:val="0"/>
        </w:rPr>
        <w:t>•  Verify research, calls, emails, bookings, orders, calendar updates and shared status against the service actually delivered.</w:t>
      </w:r>
    </w:p>
    <w:p>
      <w:pPr>
        <w:spacing w:after="100"/>
        <w:ind w:left="86"/>
      </w:pPr>
      <w:r>
        <w:rPr>
          <w:b w:val="0"/>
        </w:rPr>
        <w:t>•  Confirm which notes, WhatsApp, iMessage, daycare and calendar connections exist, how access is granted and how it is removed.</w:t>
      </w:r>
    </w:p>
    <w:p>
      <w:pPr>
        <w:spacing w:after="100"/>
        <w:ind w:left="86"/>
      </w:pPr>
      <w:r>
        <w:rPr>
          <w:b w:val="0"/>
        </w:rPr>
        <w:t>•  Validate the proposed privacy policy before publication: data ownership, private credentials and no training of third party AI on family data.</w:t>
      </w:r>
    </w:p>
    <w:p>
      <w:pPr>
        <w:spacing w:after="100"/>
        <w:ind w:left="86"/>
      </w:pPr>
      <w:r>
        <w:rPr>
          <w:b w:val="0"/>
        </w:rPr>
        <w:t>•  Record who may approve bookings, payments and messages. Either authorised partner can approve; roles and private data access remain scoped.</w:t>
      </w:r>
    </w:p>
    <w:p>
      <w:pPr>
        <w:spacing w:after="100"/>
        <w:ind w:left="86"/>
      </w:pPr>
      <w:r>
        <w:rPr>
          <w:b w:val="0"/>
        </w:rPr>
        <w:t>•  Replace fictional providers, ratings, amounts, prices, availability and outcomes with verified information. Check insurance comparisons and parental leave questions against current sources.</w:t>
      </w:r>
    </w:p>
    <w:p>
      <w:pPr>
        <w:spacing w:after="100"/>
        <w:ind w:left="86"/>
      </w:pPr>
      <w:r>
        <w:rPr>
          <w:b w:val="0"/>
        </w:rPr>
        <w:t>•  Confirm permission and usage rights for sourced founder portraits; a public profile is not a campaign licence. Use approved imagery and releases. Generated lifestyle concepts are not real customer families or testimonials.</w:t>
      </w:r>
    </w:p>
    <w:p>
      <w:pPr>
        <w:spacing w:after="100"/>
        <w:ind w:left="86"/>
      </w:pPr>
      <w:r>
        <w:rPr>
          <w:b w:val="0"/>
        </w:rPr>
        <w:t>•  Test capture, owner handoff, approval, failed actions, partial completion, receipt, shared visibility, reminder deferral and opt out.</w:t>
      </w:r>
    </w:p>
    <w:p>
      <w:pPr>
        <w:pStyle w:val="Heading2"/>
      </w:pPr>
      <w:r>
        <w:t>Reference and provenance</w:t>
      </w:r>
    </w:p>
    <w:p>
      <w:pPr>
        <w:spacing w:after="100"/>
      </w:pPr>
      <w:r>
        <w:rPr>
          <w:b w:val="0"/>
          <w:sz w:val="19"/>
        </w:rPr>
        <w:t>The Clear Sky reference informed the numbered guideline depth: positioning, colour, type, identity, layout, imagery, components and practical usage rules. This Sunday edition follows the supplied modern direction with a single sans serif family, bright yellow, charcoal and pale supporting colours. All previous outputs remain separate.</w:t>
      </w:r>
    </w:p>
    <w:p>
      <w:pPr>
        <w:spacing w:after="100"/>
      </w:pPr>
      <w:r>
        <w:rPr>
          <w:b w:val="0"/>
          <w:sz w:val="19"/>
        </w:rPr>
        <w:t>The positioning, five value propositions, task categories, connection direction, privacy policy proposal, founder names and core copy come from the supplied outline. Conversations are illustrative examples. Sully is the example child name from the supplied outline.</w:t>
      </w:r>
    </w:p>
    <w:p>
      <w:pPr>
        <w:pStyle w:val="Heading2"/>
      </w:pPr>
      <w:r>
        <w:t>Official font sources</w:t>
      </w:r>
    </w:p>
    <w:p>
      <w:pPr>
        <w:spacing w:after="80"/>
      </w:pPr>
      <w:r>
        <w:rPr>
          <w:b w:val="0"/>
          <w:sz w:val="18"/>
        </w:rPr>
      </w:r>
      <w:hyperlink r:id="rId21">
        <w:r>
          <w:rPr>
            <w:color w:val="222321"/>
          </w:rPr>
          <w:t>DM Sans family on Google Fonts</w:t>
        </w:r>
      </w:hyperlink>
    </w:p>
    <w:p>
      <w:pPr>
        <w:spacing w:after="80"/>
      </w:pPr>
      <w:r>
        <w:rPr>
          <w:b w:val="0"/>
          <w:sz w:val="18"/>
        </w:rPr>
      </w:r>
      <w:hyperlink r:id="rId22">
        <w:r>
          <w:rPr>
            <w:color w:val="222321"/>
          </w:rPr>
          <w:t>DM Sans SIL Open Font License</w:t>
        </w:r>
      </w:hyperlink>
    </w:p>
    <w:p>
      <w:pPr>
        <w:spacing w:after="120"/>
      </w:pPr>
      <w:r>
        <w:rPr>
          <w:b w:val="0"/>
          <w:color w:val="222321"/>
          <w:sz w:val="17"/>
        </w:rPr>
        <w:t>Official font sources verified 2 October 2026. The DOCX embeds static DM Sans Regular and SemiBold instances; wordmark assets use weight 600.</w:t>
      </w:r>
    </w:p>
    <w:sectPr w:rsidR="00FC693F" w:rsidRPr="0006063C" w:rsidSect="00034616">
      <w:footerReference w:type="default" r:id="rId9"/>
      <w:pgSz w:w="11909" w:h="16834"/>
      <w:pgMar w:top="720" w:right="936" w:bottom="720"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embedRegular r:id="rIdSundayFont1" w:fontKey="{D622B922-B396-4B1B-AB63-305048DD0C0F}"/>
    <w:embedBold r:id="rIdSundayFont2" w:fontKey="{A0F3AD16-A190-4F2B-87DB-40EFDFAFDE18}"/>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222321"/>
        <w:sz w:val="16"/>
      </w:rPr>
      <w:t xml:space="preserve">SUNDAY  /  BRAND GUIDELINES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DM Sans" w:hAnsi="DM Sans" w:cs="DM Sans" w:eastAsia="DM Sans"/>
      <w:color w:val="22232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60"/>
      <w:outlineLvl w:val="0"/>
    </w:pPr>
    <w:rPr>
      <w:rFonts w:ascii="DM Sans" w:hAnsi="DM Sans" w:cs="DM Sans" w:eastAsia="DM Sans"/>
      <w:b/>
      <w:bCs/>
      <w:color w:val="222321"/>
      <w:sz w:val="5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DM Sans" w:hAnsi="DM Sans" w:cs="DM Sans" w:eastAsia="DM Sans"/>
      <w:b/>
      <w:bCs/>
      <w:color w:val="222321"/>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DM Sans" w:hAnsi="DM Sans" w:cs="DM Sans" w:eastAsia="DM Sans"/>
      <w:b/>
      <w:bCs/>
      <w:color w:val="22232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DM Sans" w:hAnsi="DM Sans" w:cs="DM Sans" w:eastAsia="DM Sans"/>
      <w:b/>
      <w:color w:val="22232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DM Sans" w:hAnsi="DM Sans" w:cs="DM Sans" w:eastAsia="DM Sans"/>
      <w:i/>
      <w:iCs/>
      <w:color w:val="22232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pPr>
    <w:rPr>
      <w:rFonts w:ascii="DM Sans" w:hAnsi="DM Sans" w:cs="DM Sans" w:eastAsia="DM Sans"/>
      <w:color w:val="2223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linkedin.com/in/samantha-callender/" TargetMode="External"/><Relationship Id="rId16" Type="http://schemas.openxmlformats.org/officeDocument/2006/relationships/hyperlink" Target="https://www.linkedin.com/in/richard-eve-545179138/" TargetMode="External"/><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hyperlink" Target="https://www.linkedin.com/in/inga-pflaumer-811a3543/" TargetMode="External"/><Relationship Id="rId20" Type="http://schemas.openxmlformats.org/officeDocument/2006/relationships/hyperlink" Target="https://www.linkedin.com/in/hugowelke/" TargetMode="External"/><Relationship Id="rId21" Type="http://schemas.openxmlformats.org/officeDocument/2006/relationships/hyperlink" Target="https://fonts.google.com/specimen/DM+Sans" TargetMode="External"/><Relationship Id="rId22" Type="http://schemas.openxmlformats.org/officeDocument/2006/relationships/hyperlink" Target="https://github.com/google/fonts/blob/main/ofl/dmsans/OFL.txt" TargetMode="External"/></Relationships>
</file>

<file path=word/_rels/fontTable.xml.rels><?xml version='1.0' encoding='UTF-8' standalone='yes'?>
<Relationships xmlns="http://schemas.openxmlformats.org/package/2006/relationships"><Relationship Id="rIdSundayFont1" Type="http://schemas.openxmlformats.org/officeDocument/2006/relationships/font" Target="fonts/sunday1.odttf"/><Relationship Id="rIdSundayFont2" Type="http://schemas.openxmlformats.org/officeDocument/2006/relationships/font" Target="fonts/sunday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Brand Guidelines</dc:title>
  <dc:subject>Modern visual identity and collaborative family assistant messaging</dc:subject>
  <dc:creator>Sunday</dc:creator>
  <cp:keywords>Sunday, brand guidelines, DM Sans, modern parenthood</cp:keywords>
  <dc:description>generated by python-docx</dc:description>
  <cp:lastModifiedBy/>
  <cp:revision>1</cp:revision>
  <dcterms:created xsi:type="dcterms:W3CDTF">2013-12-23T23:15:00Z</dcterms:created>
  <dcterms:modified xsi:type="dcterms:W3CDTF">2013-12-23T23:15:00Z</dcterms:modified>
  <cp:category/>
</cp:coreProperties>
</file>